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49" w:rsidRPr="00C432E5" w:rsidRDefault="003B0D49" w:rsidP="00C432E5">
      <w:pPr>
        <w:jc w:val="center"/>
        <w:rPr>
          <w:rFonts w:ascii="Times New Roman" w:hAnsi="Times New Roman" w:cs="Times New Roman"/>
          <w:lang w:val="en-GB"/>
        </w:rPr>
      </w:pPr>
      <w:bookmarkStart w:id="0" w:name="_GoBack"/>
      <w:bookmarkEnd w:id="0"/>
    </w:p>
    <w:p w:rsidR="0098410D" w:rsidRPr="00C432E5" w:rsidRDefault="005053CF" w:rsidP="00C432E5">
      <w:pPr>
        <w:jc w:val="center"/>
        <w:rPr>
          <w:lang w:val="uk-UA"/>
        </w:rPr>
      </w:pPr>
    </w:p>
    <w:p w:rsidR="0026503F" w:rsidRPr="00C432E5" w:rsidRDefault="0026503F" w:rsidP="00C432E5">
      <w:pPr>
        <w:jc w:val="center"/>
        <w:rPr>
          <w:lang w:val="uk-UA"/>
        </w:rPr>
      </w:pPr>
    </w:p>
    <w:p w:rsidR="0098410D" w:rsidRPr="00C432E5" w:rsidRDefault="003B0D49" w:rsidP="00C432E5">
      <w:pPr>
        <w:tabs>
          <w:tab w:val="left" w:pos="5529"/>
        </w:tabs>
        <w:jc w:val="center"/>
        <w:rPr>
          <w:lang w:val="en-GB"/>
        </w:rPr>
      </w:pPr>
      <w:r w:rsidRPr="00C432E5">
        <w:rPr>
          <w:lang w:val="en-GB"/>
        </w:rPr>
        <w:t>THIRD SECTION</w:t>
      </w:r>
    </w:p>
    <w:p w:rsidR="00E95C1E" w:rsidRPr="00C432E5" w:rsidRDefault="005053CF" w:rsidP="00C432E5">
      <w:pPr>
        <w:jc w:val="center"/>
        <w:rPr>
          <w:lang w:val="en-GB"/>
        </w:rPr>
      </w:pPr>
    </w:p>
    <w:p w:rsidR="00BF118F" w:rsidRPr="00C432E5" w:rsidRDefault="005053CF" w:rsidP="00C432E5">
      <w:pPr>
        <w:jc w:val="center"/>
      </w:pPr>
    </w:p>
    <w:p w:rsidR="000D450E" w:rsidRPr="00C432E5" w:rsidRDefault="000D450E" w:rsidP="00C432E5">
      <w:pPr>
        <w:jc w:val="center"/>
        <w:rPr>
          <w:lang w:val="uk-UA"/>
        </w:rPr>
      </w:pPr>
    </w:p>
    <w:p w:rsidR="0026503F" w:rsidRPr="00C432E5" w:rsidRDefault="0026503F" w:rsidP="00C432E5">
      <w:pPr>
        <w:jc w:val="center"/>
        <w:rPr>
          <w:lang w:val="uk-UA"/>
        </w:rPr>
      </w:pPr>
    </w:p>
    <w:p w:rsidR="0026503F" w:rsidRPr="00C432E5" w:rsidRDefault="0026503F" w:rsidP="00C432E5">
      <w:pPr>
        <w:jc w:val="center"/>
        <w:rPr>
          <w:lang w:val="uk-UA"/>
        </w:rPr>
      </w:pPr>
    </w:p>
    <w:p w:rsidR="00BF118F" w:rsidRPr="00C432E5" w:rsidRDefault="005053CF" w:rsidP="00C432E5">
      <w:pPr>
        <w:jc w:val="center"/>
      </w:pPr>
    </w:p>
    <w:p w:rsidR="0098410D" w:rsidRPr="00C432E5" w:rsidRDefault="005053CF" w:rsidP="00C432E5">
      <w:pPr>
        <w:jc w:val="center"/>
        <w:rPr>
          <w:lang w:val="en-GB"/>
        </w:rPr>
      </w:pPr>
    </w:p>
    <w:p w:rsidR="008E6217" w:rsidRPr="00C432E5" w:rsidRDefault="00475200" w:rsidP="00C432E5">
      <w:pPr>
        <w:jc w:val="center"/>
        <w:rPr>
          <w:b/>
          <w:lang w:val="en-GB"/>
        </w:rPr>
      </w:pPr>
      <w:bookmarkStart w:id="1" w:name="To"/>
      <w:r w:rsidRPr="00C432E5">
        <w:rPr>
          <w:b/>
          <w:lang w:val="en-GB"/>
        </w:rPr>
        <w:t xml:space="preserve">CASE OF </w:t>
      </w:r>
      <w:bookmarkEnd w:id="1"/>
      <w:r w:rsidR="003B0D49" w:rsidRPr="00C432E5">
        <w:rPr>
          <w:b/>
          <w:lang w:val="en-GB"/>
        </w:rPr>
        <w:t>GONCHARUK v. RUSSIA</w:t>
      </w:r>
    </w:p>
    <w:p w:rsidR="00170027" w:rsidRPr="00C432E5" w:rsidRDefault="005053CF" w:rsidP="00C432E5">
      <w:pPr>
        <w:jc w:val="center"/>
        <w:rPr>
          <w:b/>
          <w:lang w:val="en-GB"/>
        </w:rPr>
      </w:pPr>
    </w:p>
    <w:p w:rsidR="00D74888" w:rsidRPr="00C432E5" w:rsidRDefault="00475200" w:rsidP="00C432E5">
      <w:pPr>
        <w:jc w:val="center"/>
        <w:rPr>
          <w:i/>
          <w:lang w:val="en-GB"/>
        </w:rPr>
      </w:pPr>
      <w:r w:rsidRPr="00C432E5">
        <w:rPr>
          <w:i/>
          <w:lang w:val="en-GB"/>
        </w:rPr>
        <w:t>(</w:t>
      </w:r>
      <w:r w:rsidR="003B0D49" w:rsidRPr="00C432E5">
        <w:rPr>
          <w:i/>
          <w:lang w:val="en-GB"/>
        </w:rPr>
        <w:t>Application no.58172/14</w:t>
      </w:r>
      <w:r w:rsidRPr="00C432E5">
        <w:rPr>
          <w:i/>
          <w:lang w:val="en-GB"/>
        </w:rPr>
        <w:t>)</w:t>
      </w:r>
    </w:p>
    <w:p w:rsidR="0098410D" w:rsidRPr="00C432E5" w:rsidRDefault="005053CF" w:rsidP="00C432E5">
      <w:pPr>
        <w:jc w:val="center"/>
        <w:rPr>
          <w:i/>
          <w:lang w:val="en-GB"/>
        </w:rPr>
      </w:pPr>
    </w:p>
    <w:p w:rsidR="0098410D" w:rsidRPr="00C432E5" w:rsidRDefault="005053CF" w:rsidP="00C432E5">
      <w:pPr>
        <w:jc w:val="center"/>
        <w:rPr>
          <w:lang w:val="en-GB"/>
        </w:rPr>
      </w:pPr>
    </w:p>
    <w:p w:rsidR="0098410D" w:rsidRPr="00C432E5" w:rsidRDefault="005053CF" w:rsidP="00C432E5">
      <w:pPr>
        <w:jc w:val="center"/>
      </w:pPr>
    </w:p>
    <w:p w:rsidR="0098410D" w:rsidRPr="00C432E5" w:rsidRDefault="005053CF" w:rsidP="00C432E5">
      <w:pPr>
        <w:jc w:val="center"/>
      </w:pPr>
    </w:p>
    <w:p w:rsidR="0098410D" w:rsidRPr="00C432E5" w:rsidRDefault="005053CF" w:rsidP="00C432E5">
      <w:pPr>
        <w:jc w:val="center"/>
        <w:rPr>
          <w:lang w:val="en-GB"/>
        </w:rPr>
      </w:pPr>
    </w:p>
    <w:p w:rsidR="0098410D" w:rsidRPr="00C432E5" w:rsidRDefault="005053CF" w:rsidP="00C432E5">
      <w:pPr>
        <w:jc w:val="center"/>
        <w:rPr>
          <w:lang w:val="en-GB"/>
        </w:rPr>
      </w:pPr>
    </w:p>
    <w:p w:rsidR="0098410D" w:rsidRPr="00C432E5" w:rsidRDefault="005053CF" w:rsidP="00C432E5">
      <w:pPr>
        <w:jc w:val="center"/>
        <w:rPr>
          <w:lang w:val="en-GB"/>
        </w:rPr>
      </w:pPr>
    </w:p>
    <w:p w:rsidR="0098410D" w:rsidRPr="00C432E5" w:rsidRDefault="005053CF" w:rsidP="00C432E5">
      <w:pPr>
        <w:jc w:val="center"/>
        <w:rPr>
          <w:lang w:val="en-GB"/>
        </w:rPr>
      </w:pPr>
    </w:p>
    <w:p w:rsidR="0098410D" w:rsidRPr="00C432E5" w:rsidRDefault="005053CF" w:rsidP="00C432E5">
      <w:pPr>
        <w:jc w:val="center"/>
        <w:rPr>
          <w:lang w:val="en-GB"/>
        </w:rPr>
      </w:pPr>
    </w:p>
    <w:p w:rsidR="0098410D" w:rsidRPr="00C432E5" w:rsidRDefault="00475200" w:rsidP="00C432E5">
      <w:pPr>
        <w:jc w:val="center"/>
        <w:outlineLvl w:val="0"/>
        <w:rPr>
          <w:lang w:val="en-GB"/>
        </w:rPr>
      </w:pPr>
      <w:r w:rsidRPr="00C432E5">
        <w:rPr>
          <w:lang w:val="en-GB"/>
        </w:rPr>
        <w:t>JUDGMENT</w:t>
      </w:r>
    </w:p>
    <w:p w:rsidR="0098410D" w:rsidRPr="00C432E5" w:rsidRDefault="005053CF" w:rsidP="00C432E5">
      <w:pPr>
        <w:jc w:val="center"/>
        <w:rPr>
          <w:lang w:val="en-GB"/>
        </w:rPr>
      </w:pPr>
      <w:bookmarkStart w:id="2" w:name="JUDTYPE"/>
    </w:p>
    <w:bookmarkEnd w:id="2"/>
    <w:p w:rsidR="0098410D" w:rsidRPr="00C432E5" w:rsidRDefault="005053CF" w:rsidP="00C432E5">
      <w:pPr>
        <w:jc w:val="center"/>
        <w:rPr>
          <w:i/>
        </w:rPr>
      </w:pPr>
    </w:p>
    <w:p w:rsidR="0098410D" w:rsidRPr="00C432E5" w:rsidRDefault="00475200" w:rsidP="00C432E5">
      <w:pPr>
        <w:jc w:val="center"/>
        <w:outlineLvl w:val="0"/>
        <w:rPr>
          <w:lang w:val="en-GB"/>
        </w:rPr>
      </w:pPr>
      <w:r w:rsidRPr="00C432E5">
        <w:rPr>
          <w:lang w:val="en-GB"/>
        </w:rPr>
        <w:t>STRASBOURG</w:t>
      </w:r>
    </w:p>
    <w:p w:rsidR="0098410D" w:rsidRPr="00C432E5" w:rsidRDefault="005053CF" w:rsidP="00C432E5">
      <w:pPr>
        <w:jc w:val="center"/>
        <w:rPr>
          <w:lang w:val="en-GB"/>
        </w:rPr>
      </w:pPr>
    </w:p>
    <w:p w:rsidR="0098410D" w:rsidRPr="00C432E5" w:rsidRDefault="003B0D49" w:rsidP="00C432E5">
      <w:pPr>
        <w:jc w:val="center"/>
        <w:rPr>
          <w:lang w:val="en-GB"/>
        </w:rPr>
      </w:pPr>
      <w:r w:rsidRPr="00C432E5">
        <w:rPr>
          <w:rFonts w:ascii="Times New Roman" w:hAnsi="Times New Roman" w:cs="Times New Roman"/>
          <w:lang w:val="en-GB"/>
        </w:rPr>
        <w:t>27 August 2019</w:t>
      </w:r>
    </w:p>
    <w:p w:rsidR="0098410D" w:rsidRPr="00C432E5" w:rsidRDefault="005053CF" w:rsidP="00C432E5">
      <w:pPr>
        <w:jc w:val="center"/>
        <w:rPr>
          <w:lang w:val="en-GB"/>
        </w:rPr>
      </w:pPr>
    </w:p>
    <w:p w:rsidR="0098410D" w:rsidRPr="00C432E5" w:rsidRDefault="005053CF" w:rsidP="00C432E5">
      <w:pPr>
        <w:jc w:val="center"/>
        <w:rPr>
          <w:lang w:val="en-GB"/>
        </w:rPr>
      </w:pPr>
    </w:p>
    <w:p w:rsidR="0098410D" w:rsidRPr="00C432E5" w:rsidRDefault="005053CF" w:rsidP="00C432E5">
      <w:pPr>
        <w:jc w:val="center"/>
        <w:rPr>
          <w:lang w:val="uk-UA"/>
        </w:rPr>
      </w:pPr>
    </w:p>
    <w:p w:rsidR="0026503F" w:rsidRPr="00C432E5" w:rsidRDefault="0026503F" w:rsidP="00C432E5">
      <w:pPr>
        <w:jc w:val="center"/>
        <w:rPr>
          <w:lang w:val="uk-UA"/>
        </w:rPr>
      </w:pPr>
    </w:p>
    <w:p w:rsidR="0026503F" w:rsidRPr="00C432E5" w:rsidRDefault="0026503F" w:rsidP="00C432E5">
      <w:pPr>
        <w:jc w:val="center"/>
        <w:rPr>
          <w:lang w:val="uk-UA"/>
        </w:rPr>
      </w:pPr>
    </w:p>
    <w:p w:rsidR="0026503F" w:rsidRPr="00C432E5" w:rsidRDefault="0026503F" w:rsidP="00C432E5">
      <w:pPr>
        <w:jc w:val="center"/>
        <w:rPr>
          <w:lang w:val="uk-UA"/>
        </w:rPr>
      </w:pPr>
    </w:p>
    <w:p w:rsidR="002422B6" w:rsidRPr="00C432E5" w:rsidRDefault="00475200" w:rsidP="00C432E5">
      <w:pPr>
        <w:rPr>
          <w:i/>
          <w:sz w:val="22"/>
          <w:lang w:val="en-GB"/>
        </w:rPr>
      </w:pPr>
      <w:r w:rsidRPr="00C432E5">
        <w:rPr>
          <w:i/>
          <w:sz w:val="22"/>
          <w:lang w:val="en-GB"/>
        </w:rPr>
        <w:t xml:space="preserve">This judgment </w:t>
      </w:r>
      <w:r w:rsidR="003B0D49" w:rsidRPr="00C432E5">
        <w:rPr>
          <w:i/>
          <w:sz w:val="22"/>
          <w:lang w:val="en-GB"/>
        </w:rPr>
        <w:t>is final but it</w:t>
      </w:r>
      <w:r w:rsidRPr="00C432E5">
        <w:rPr>
          <w:i/>
          <w:sz w:val="22"/>
          <w:lang w:val="en-GB"/>
        </w:rPr>
        <w:t xml:space="preserve"> may be subject to editorial revision.</w:t>
      </w:r>
    </w:p>
    <w:p w:rsidR="0098410D" w:rsidRPr="00C432E5" w:rsidRDefault="005053CF" w:rsidP="00C432E5">
      <w:pPr>
        <w:rPr>
          <w:lang w:val="uk-UA"/>
        </w:rPr>
      </w:pPr>
    </w:p>
    <w:p w:rsidR="0026503F" w:rsidRPr="00C432E5" w:rsidRDefault="0026503F" w:rsidP="00C432E5">
      <w:pPr>
        <w:rPr>
          <w:lang w:val="uk-UA"/>
        </w:rPr>
        <w:sectPr w:rsidR="0026503F" w:rsidRPr="00C432E5">
          <w:headerReference w:type="default" r:id="rId11"/>
          <w:footerReference w:type="default" r:id="rId12"/>
          <w:headerReference w:type="first" r:id="rId13"/>
          <w:footnotePr>
            <w:numRestart w:val="eachSect"/>
          </w:footnotePr>
          <w:pgSz w:w="11906" w:h="16838" w:code="9"/>
          <w:pgMar w:top="2274" w:right="2274" w:bottom="2274" w:left="2274" w:header="1701" w:footer="720" w:gutter="0"/>
          <w:pgNumType w:start="1"/>
          <w:cols w:space="720"/>
          <w:noEndnote/>
        </w:sectPr>
      </w:pPr>
    </w:p>
    <w:p w:rsidR="0098410D" w:rsidRPr="00C432E5" w:rsidRDefault="00475200" w:rsidP="00C432E5">
      <w:pPr>
        <w:pStyle w:val="JuCase"/>
        <w:rPr>
          <w:lang w:val="en-GB"/>
        </w:rPr>
      </w:pPr>
      <w:r w:rsidRPr="00C432E5">
        <w:rPr>
          <w:lang w:val="en-GB"/>
        </w:rPr>
        <w:lastRenderedPageBreak/>
        <w:t xml:space="preserve">In the case of </w:t>
      </w:r>
      <w:r w:rsidR="003B0D49" w:rsidRPr="00C432E5">
        <w:rPr>
          <w:lang w:val="en-GB"/>
        </w:rPr>
        <w:t>Goncharuk v. Russia</w:t>
      </w:r>
      <w:r w:rsidRPr="00C432E5">
        <w:rPr>
          <w:lang w:val="en-GB"/>
        </w:rPr>
        <w:t>,</w:t>
      </w:r>
    </w:p>
    <w:p w:rsidR="009F4C8F" w:rsidRPr="00C432E5" w:rsidRDefault="00475200" w:rsidP="00C432E5">
      <w:pPr>
        <w:pStyle w:val="ECHRPara"/>
      </w:pPr>
      <w:r w:rsidRPr="00C432E5">
        <w:t>The European Court of Human Rights (</w:t>
      </w:r>
      <w:r w:rsidR="003B0D49" w:rsidRPr="00C432E5">
        <w:t>Third Section</w:t>
      </w:r>
      <w:r w:rsidRPr="00C432E5">
        <w:t xml:space="preserve">), sitting as a </w:t>
      </w:r>
      <w:r w:rsidR="003B0D49" w:rsidRPr="00C432E5">
        <w:t>Committee</w:t>
      </w:r>
      <w:r w:rsidRPr="00C432E5">
        <w:t xml:space="preserve"> composed of:</w:t>
      </w:r>
    </w:p>
    <w:p w:rsidR="009F4C8F" w:rsidRPr="00C432E5" w:rsidRDefault="000D450E" w:rsidP="00C432E5">
      <w:pPr>
        <w:pStyle w:val="ECHRDecisionBody"/>
      </w:pPr>
      <w:r w:rsidRPr="00C432E5">
        <w:tab/>
        <w:t>Georgios A. Serghides,</w:t>
      </w:r>
      <w:r w:rsidRPr="00C432E5">
        <w:rPr>
          <w:i/>
        </w:rPr>
        <w:t xml:space="preserve"> President,</w:t>
      </w:r>
      <w:r w:rsidRPr="00C432E5">
        <w:rPr>
          <w:i/>
        </w:rPr>
        <w:br/>
      </w:r>
      <w:r w:rsidRPr="00C432E5">
        <w:tab/>
        <w:t>Branko Lubarda,</w:t>
      </w:r>
      <w:r w:rsidRPr="00C432E5">
        <w:rPr>
          <w:i/>
        </w:rPr>
        <w:br/>
      </w:r>
      <w:r w:rsidRPr="00C432E5">
        <w:tab/>
        <w:t>Erik Wennerström,</w:t>
      </w:r>
      <w:r w:rsidRPr="00C432E5">
        <w:rPr>
          <w:i/>
        </w:rPr>
        <w:t xml:space="preserve"> judges,</w:t>
      </w:r>
      <w:r w:rsidR="00475200" w:rsidRPr="00C432E5">
        <w:rPr>
          <w:szCs w:val="24"/>
        </w:rPr>
        <w:br/>
      </w:r>
      <w:r w:rsidR="00475200" w:rsidRPr="00C432E5">
        <w:t xml:space="preserve">and </w:t>
      </w:r>
      <w:r w:rsidR="003B0D49" w:rsidRPr="00C432E5">
        <w:t>Fatoş Aracı</w:t>
      </w:r>
      <w:r w:rsidR="00475200" w:rsidRPr="00C432E5">
        <w:t xml:space="preserve">, </w:t>
      </w:r>
      <w:r w:rsidR="003B0D49" w:rsidRPr="00C432E5">
        <w:rPr>
          <w:i/>
        </w:rPr>
        <w:t xml:space="preserve">Deputy Section </w:t>
      </w:r>
      <w:r w:rsidR="003B0D49" w:rsidRPr="00C432E5">
        <w:rPr>
          <w:i/>
          <w:iCs/>
        </w:rPr>
        <w:t>Registrar</w:t>
      </w:r>
      <w:r w:rsidR="00475200" w:rsidRPr="00C432E5">
        <w:rPr>
          <w:i/>
        </w:rPr>
        <w:t>,</w:t>
      </w:r>
    </w:p>
    <w:p w:rsidR="009F4C8F" w:rsidRPr="00C432E5" w:rsidRDefault="00475200" w:rsidP="00C432E5">
      <w:pPr>
        <w:pStyle w:val="ECHRPara"/>
      </w:pPr>
      <w:r w:rsidRPr="00C432E5">
        <w:t xml:space="preserve">Having deliberated in private on </w:t>
      </w:r>
      <w:r w:rsidR="003B0D49" w:rsidRPr="00C432E5">
        <w:rPr>
          <w:szCs w:val="24"/>
        </w:rPr>
        <w:t>9 July 2019</w:t>
      </w:r>
      <w:r w:rsidRPr="00C432E5">
        <w:t>,</w:t>
      </w:r>
    </w:p>
    <w:p w:rsidR="009F4C8F" w:rsidRPr="00C432E5" w:rsidRDefault="00475200" w:rsidP="00C432E5">
      <w:pPr>
        <w:pStyle w:val="ECHRPara"/>
      </w:pPr>
      <w:r w:rsidRPr="00C432E5">
        <w:t>Delivers the following judgment, which was adopted on that date:</w:t>
      </w:r>
    </w:p>
    <w:p w:rsidR="003B0D49" w:rsidRPr="00C432E5" w:rsidRDefault="003B0D49" w:rsidP="00C432E5">
      <w:pPr>
        <w:pStyle w:val="ECHRTitle1"/>
      </w:pPr>
      <w:r w:rsidRPr="00C432E5">
        <w:t>PROCEDURE</w:t>
      </w:r>
    </w:p>
    <w:p w:rsidR="003B0D49" w:rsidRPr="00C432E5" w:rsidRDefault="003B0D49" w:rsidP="00C432E5">
      <w:pPr>
        <w:pStyle w:val="ECHRPara"/>
      </w:pPr>
      <w:r w:rsidRPr="00C432E5">
        <w:t>1.  The case originated in an application (no. 58172/14) against the Russian Federation lodged with the Court under Article 34 of the Convention for the Protection of Human Rights and Fundamental Freedoms (“the Convention”) by a Russian national, Ms Natalya Nikolayevna Goncharuk (“the applicant”), on 1 August 2014.</w:t>
      </w:r>
    </w:p>
    <w:p w:rsidR="003B0D49" w:rsidRPr="00C432E5" w:rsidRDefault="003B0D49" w:rsidP="00C432E5">
      <w:pPr>
        <w:pStyle w:val="ECHRPara"/>
      </w:pPr>
      <w:r w:rsidRPr="00C432E5">
        <w:t>2.  The applicant was represented by Mr B. Irlitsin, a lawyer practising in Omsk. The Russian Government (“the Government”) were represented by Mr M. Galperin, the Representative of the Russian Federation to the European Court of Human Rights.</w:t>
      </w:r>
    </w:p>
    <w:p w:rsidR="003B0D49" w:rsidRPr="00C432E5" w:rsidRDefault="003B0D49" w:rsidP="00C432E5">
      <w:pPr>
        <w:pStyle w:val="ECHRPara"/>
      </w:pPr>
      <w:r w:rsidRPr="00C432E5">
        <w:t xml:space="preserve">3.  On </w:t>
      </w:r>
      <w:r w:rsidRPr="00C432E5">
        <w:rPr>
          <w:szCs w:val="24"/>
        </w:rPr>
        <w:t>15 June 2018</w:t>
      </w:r>
      <w:r w:rsidRPr="00C432E5">
        <w:t xml:space="preserve"> notice of the complaint concerning the domestic authorities</w:t>
      </w:r>
      <w:r w:rsidR="00C432E5" w:rsidRPr="00C432E5">
        <w:t>’</w:t>
      </w:r>
      <w:r w:rsidRPr="00C432E5">
        <w:t xml:space="preserve"> failure to notify the applicant of her daughter</w:t>
      </w:r>
      <w:r w:rsidR="00C432E5" w:rsidRPr="00C432E5">
        <w:t>’</w:t>
      </w:r>
      <w:r w:rsidRPr="00C432E5">
        <w:t>s death was given to the Government and the remainder of the application was declared inadmissiblepursuant to Rule 54 § 3 of the Rules of Court. The parties submitted written observations on the admissibility and merits.</w:t>
      </w:r>
    </w:p>
    <w:p w:rsidR="003B0D49" w:rsidRPr="00C432E5" w:rsidRDefault="003B0D49" w:rsidP="00C432E5">
      <w:pPr>
        <w:pStyle w:val="ECHRTitle1"/>
      </w:pPr>
      <w:r w:rsidRPr="00C432E5">
        <w:t>THE FACTS</w:t>
      </w:r>
    </w:p>
    <w:p w:rsidR="003B0D49" w:rsidRPr="00C432E5" w:rsidRDefault="003B0D49" w:rsidP="00C432E5">
      <w:pPr>
        <w:pStyle w:val="ECHRHeading1"/>
      </w:pPr>
      <w:r w:rsidRPr="00C432E5">
        <w:t>I.  THE CIRCUMSTANCES OF THE CASE</w:t>
      </w:r>
    </w:p>
    <w:p w:rsidR="003B0D49" w:rsidRPr="00C432E5" w:rsidRDefault="003B0D49" w:rsidP="00C432E5">
      <w:pPr>
        <w:pStyle w:val="ECHRPara"/>
      </w:pPr>
      <w:r w:rsidRPr="00C432E5">
        <w:t>4.  The applicant was born in 1972 and lives in Omsk.</w:t>
      </w:r>
    </w:p>
    <w:p w:rsidR="003B0D49" w:rsidRPr="00C432E5" w:rsidRDefault="003B0D49" w:rsidP="00C432E5">
      <w:pPr>
        <w:pStyle w:val="ECHRHeading2"/>
      </w:pPr>
      <w:r w:rsidRPr="00C432E5">
        <w:t>A.  The applicant</w:t>
      </w:r>
      <w:r w:rsidR="00C432E5" w:rsidRPr="00C432E5">
        <w:t>’</w:t>
      </w:r>
      <w:r w:rsidRPr="00C432E5">
        <w:t>s daughter</w:t>
      </w:r>
      <w:r w:rsidR="00C432E5" w:rsidRPr="00C432E5">
        <w:t>’</w:t>
      </w:r>
      <w:r w:rsidRPr="00C432E5">
        <w:t>s death and criminal proceedings</w:t>
      </w:r>
    </w:p>
    <w:p w:rsidR="003B0D49" w:rsidRPr="00C432E5" w:rsidRDefault="003B0D49" w:rsidP="00C432E5">
      <w:pPr>
        <w:pStyle w:val="ECHRPara"/>
      </w:pPr>
      <w:r w:rsidRPr="00C432E5">
        <w:t>5.  On 23 August 2013 the applicant</w:t>
      </w:r>
      <w:r w:rsidR="00C432E5" w:rsidRPr="00C432E5">
        <w:t>’</w:t>
      </w:r>
      <w:r w:rsidRPr="00C432E5">
        <w:t>s daughter, Ms K. Goncharuk, died after falling from a bridge. Her death was registered as suicide. The deceased had some personal belongings and passport with her.</w:t>
      </w:r>
    </w:p>
    <w:p w:rsidR="003B0D49" w:rsidRPr="00C432E5" w:rsidRDefault="003B0D49" w:rsidP="00C432E5">
      <w:pPr>
        <w:pStyle w:val="ECHRPara"/>
      </w:pPr>
      <w:r w:rsidRPr="00C432E5">
        <w:t>6.  Preliminary criminal inquiry into the accident was initiated.</w:t>
      </w:r>
    </w:p>
    <w:p w:rsidR="003B0D49" w:rsidRPr="00C432E5" w:rsidRDefault="003B0D49" w:rsidP="00C432E5">
      <w:pPr>
        <w:pStyle w:val="ECHRPara"/>
      </w:pPr>
      <w:r w:rsidRPr="00C432E5">
        <w:lastRenderedPageBreak/>
        <w:t>7.  On 27 August 2013 the applicant contacted Ms B., a friend of Ms</w:t>
      </w:r>
      <w:r w:rsidR="001A43AC" w:rsidRPr="00C432E5">
        <w:t> </w:t>
      </w:r>
      <w:r w:rsidRPr="00C432E5">
        <w:t>K.</w:t>
      </w:r>
      <w:r w:rsidR="001A43AC" w:rsidRPr="00C432E5">
        <w:t> </w:t>
      </w:r>
      <w:r w:rsidRPr="00C432E5">
        <w:t>Goncharuk living in the adjacent room. Ms B. stated that the applicant</w:t>
      </w:r>
      <w:r w:rsidR="00C432E5" w:rsidRPr="00C432E5">
        <w:t>’</w:t>
      </w:r>
      <w:r w:rsidRPr="00C432E5">
        <w:t>s daughter had not been at home for three days.</w:t>
      </w:r>
    </w:p>
    <w:p w:rsidR="003B0D49" w:rsidRPr="00C432E5" w:rsidRDefault="003B0D49" w:rsidP="00C432E5">
      <w:pPr>
        <w:pStyle w:val="ECHRPara"/>
      </w:pPr>
      <w:r w:rsidRPr="00C432E5">
        <w:t>8.  The applicant filed a missing person complaint with a local police office. However, it was not accepted because a short period of time had passed since Ms K. Goncharuk</w:t>
      </w:r>
      <w:r w:rsidR="00C432E5" w:rsidRPr="00C432E5">
        <w:t>’</w:t>
      </w:r>
      <w:r w:rsidRPr="00C432E5">
        <w:t>s disappearance.</w:t>
      </w:r>
    </w:p>
    <w:p w:rsidR="003B0D49" w:rsidRPr="00C432E5" w:rsidRDefault="003B0D49" w:rsidP="00C432E5">
      <w:pPr>
        <w:pStyle w:val="ECHRPara"/>
      </w:pPr>
      <w:r w:rsidRPr="00C432E5">
        <w:t>9.  On 29 August 2013 the applicant once again contacted Ms B. to confirm that her daughter was still missing.</w:t>
      </w:r>
    </w:p>
    <w:p w:rsidR="003B0D49" w:rsidRPr="00C432E5" w:rsidRDefault="003B0D49" w:rsidP="00C432E5">
      <w:pPr>
        <w:pStyle w:val="ECHRPara"/>
      </w:pPr>
      <w:r w:rsidRPr="00C432E5">
        <w:t>10.  An investigator in charge of the preliminary inquiry into the circumstances of Ms K. Goncharova</w:t>
      </w:r>
      <w:r w:rsidR="00C432E5" w:rsidRPr="00C432E5">
        <w:t>’</w:t>
      </w:r>
      <w:r w:rsidRPr="00C432E5">
        <w:t>s death attempted to locate her relatives. On unspecified date between 7 and 13 September 2013 he visited a flat where the applicant</w:t>
      </w:r>
      <w:r w:rsidR="00C432E5" w:rsidRPr="00C432E5">
        <w:t>’</w:t>
      </w:r>
      <w:r w:rsidRPr="00C432E5">
        <w:t>s daughter had resided. He did not manage to get inside, as the door was closed. He also unsuccessfully searched for people with the same last name on the Russian social network “VKontakte”. The investigator did not contact the local police office.</w:t>
      </w:r>
    </w:p>
    <w:p w:rsidR="003B0D49" w:rsidRPr="00C432E5" w:rsidRDefault="003B0D49" w:rsidP="00C432E5">
      <w:pPr>
        <w:pStyle w:val="ECHRPara"/>
      </w:pPr>
      <w:r w:rsidRPr="00C432E5">
        <w:t>11.  On 16 September 2013 the applicant</w:t>
      </w:r>
      <w:r w:rsidR="00C432E5" w:rsidRPr="00C432E5">
        <w:t>’</w:t>
      </w:r>
      <w:r w:rsidRPr="00C432E5">
        <w:t>s daughter was buried as unclaimed. The burial was authorised by the investigator in charge of her case.</w:t>
      </w:r>
    </w:p>
    <w:p w:rsidR="003B0D49" w:rsidRPr="00C432E5" w:rsidRDefault="003B0D49" w:rsidP="00C432E5">
      <w:pPr>
        <w:pStyle w:val="ECHRPara"/>
      </w:pPr>
      <w:r w:rsidRPr="00C432E5">
        <w:t>12.  Ten days later the investigator decided not to initiate criminal proceedings, having considered Ms K. Goncharova</w:t>
      </w:r>
      <w:r w:rsidR="00C432E5" w:rsidRPr="00C432E5">
        <w:t>’</w:t>
      </w:r>
      <w:r w:rsidRPr="00C432E5">
        <w:t>s death suicide, and closed the preliminary inquiry.</w:t>
      </w:r>
    </w:p>
    <w:p w:rsidR="003B0D49" w:rsidRPr="00C432E5" w:rsidRDefault="003B0D49" w:rsidP="00C432E5">
      <w:pPr>
        <w:pStyle w:val="ECHRPara"/>
      </w:pPr>
      <w:r w:rsidRPr="00C432E5">
        <w:t>13.  The applicant contacted the Accidents Record Bureau and thus learned about her daughter</w:t>
      </w:r>
      <w:r w:rsidR="00C432E5" w:rsidRPr="00C432E5">
        <w:t>’</w:t>
      </w:r>
      <w:r w:rsidRPr="00C432E5">
        <w:t>s death.</w:t>
      </w:r>
    </w:p>
    <w:p w:rsidR="003B0D49" w:rsidRPr="00C432E5" w:rsidRDefault="003B0D49" w:rsidP="00C432E5">
      <w:pPr>
        <w:pStyle w:val="ECHRPara"/>
      </w:pPr>
      <w:r w:rsidRPr="00C432E5">
        <w:t>14.  On 30 September 2013 the applicant asked for the exhumation and reburial of her daughter</w:t>
      </w:r>
      <w:r w:rsidR="00C432E5" w:rsidRPr="00C432E5">
        <w:t>’</w:t>
      </w:r>
      <w:r w:rsidRPr="00C432E5">
        <w:t>s body. Her request was granted on the same day. Reburial took place on 3 October 2013.</w:t>
      </w:r>
    </w:p>
    <w:p w:rsidR="003B0D49" w:rsidRPr="00C432E5" w:rsidRDefault="003B0D49" w:rsidP="00C432E5">
      <w:pPr>
        <w:pStyle w:val="ECHRHeading2"/>
      </w:pPr>
      <w:r w:rsidRPr="00C432E5">
        <w:t>B.  Proceedings for compensation for damage</w:t>
      </w:r>
    </w:p>
    <w:p w:rsidR="003B0D49" w:rsidRPr="00C432E5" w:rsidRDefault="003B0D49" w:rsidP="00C432E5">
      <w:pPr>
        <w:pStyle w:val="ECHRPara"/>
      </w:pPr>
      <w:r w:rsidRPr="00C432E5">
        <w:t>15.  In October 2013 the applicant lodged a tort action against the Investigative Committee and the Ministry of Finance.</w:t>
      </w:r>
    </w:p>
    <w:p w:rsidR="003B0D49" w:rsidRPr="00C432E5" w:rsidRDefault="003B0D49" w:rsidP="00C432E5">
      <w:pPr>
        <w:pStyle w:val="ECHRPara"/>
      </w:pPr>
      <w:r w:rsidRPr="00C432E5">
        <w:t>16.  On 10 December 2013 the Tsentralniy District Court of Omsk dismissed the claim, having found that the investigator had not committed any unlawful actions. The court also noted that the applicant had failed to display requisite diligence and to undertake active steps to locate her daughter.</w:t>
      </w:r>
    </w:p>
    <w:p w:rsidR="003B0D49" w:rsidRPr="00C432E5" w:rsidRDefault="003B0D49" w:rsidP="00C432E5">
      <w:pPr>
        <w:pStyle w:val="ECHRPara"/>
      </w:pPr>
      <w:r w:rsidRPr="00C432E5">
        <w:t>17.  On 12 February 2013 the Omsk Regional Court upheld the judgment endorsing the District Court</w:t>
      </w:r>
      <w:r w:rsidR="00C432E5" w:rsidRPr="00C432E5">
        <w:t>’</w:t>
      </w:r>
      <w:r w:rsidRPr="00C432E5">
        <w:t>s reasoning.</w:t>
      </w:r>
    </w:p>
    <w:p w:rsidR="003B0D49" w:rsidRPr="00C432E5" w:rsidRDefault="003B0D49" w:rsidP="00C432E5">
      <w:pPr>
        <w:pStyle w:val="ECHRPara"/>
      </w:pPr>
      <w:r w:rsidRPr="00C432E5">
        <w:t>18.  The applicant</w:t>
      </w:r>
      <w:r w:rsidR="00C432E5" w:rsidRPr="00C432E5">
        <w:t>’</w:t>
      </w:r>
      <w:r w:rsidRPr="00C432E5">
        <w:t>s cassation appeals were dismissed on 25 March 2014 by the Omsk Regional Court and on 20 May 2014 by the Supreme Court of Russia.</w:t>
      </w:r>
    </w:p>
    <w:p w:rsidR="003B0D49" w:rsidRPr="00C432E5" w:rsidRDefault="003B0D49" w:rsidP="00C432E5">
      <w:pPr>
        <w:pStyle w:val="ECHRHeading1"/>
      </w:pPr>
      <w:r w:rsidRPr="00C432E5">
        <w:lastRenderedPageBreak/>
        <w:t>II.  RELEVANT DOMESTIC LAW</w:t>
      </w:r>
    </w:p>
    <w:p w:rsidR="003B0D49" w:rsidRPr="00C432E5" w:rsidRDefault="003B0D49" w:rsidP="00C432E5">
      <w:pPr>
        <w:pStyle w:val="ECHRPara"/>
        <w:rPr>
          <w:i/>
        </w:rPr>
      </w:pPr>
      <w:r w:rsidRPr="00C432E5">
        <w:t>19.  The relevant domestic legal provisions were recently summarised in the Court</w:t>
      </w:r>
      <w:r w:rsidR="00C432E5" w:rsidRPr="00C432E5">
        <w:t>’</w:t>
      </w:r>
      <w:r w:rsidRPr="00C432E5">
        <w:t xml:space="preserve">s judgment in </w:t>
      </w:r>
      <w:r w:rsidRPr="00C432E5">
        <w:rPr>
          <w:i/>
          <w:iCs/>
        </w:rPr>
        <w:t xml:space="preserve">Lozovyye v. Russia, </w:t>
      </w:r>
      <w:r w:rsidRPr="00C432E5">
        <w:t>no. 4587/09</w:t>
      </w:r>
      <w:r w:rsidRPr="00C432E5">
        <w:rPr>
          <w:lang w:eastAsia="en-GB"/>
        </w:rPr>
        <w:t xml:space="preserve">, </w:t>
      </w:r>
      <w:r w:rsidRPr="00C432E5">
        <w:rPr>
          <w:snapToGrid w:val="0"/>
        </w:rPr>
        <w:t>§§ 19-25, 24 April 2018.</w:t>
      </w:r>
    </w:p>
    <w:p w:rsidR="003B0D49" w:rsidRPr="00C432E5" w:rsidRDefault="003B0D49" w:rsidP="00C432E5">
      <w:pPr>
        <w:pStyle w:val="ECHRTitle1"/>
      </w:pPr>
      <w:r w:rsidRPr="00C432E5">
        <w:t>THE LAW</w:t>
      </w:r>
    </w:p>
    <w:p w:rsidR="003B0D49" w:rsidRPr="00C432E5" w:rsidRDefault="003B0D49" w:rsidP="00C432E5">
      <w:pPr>
        <w:pStyle w:val="ECHRHeading1"/>
      </w:pPr>
      <w:r w:rsidRPr="00C432E5">
        <w:t>I.  ALLEGED VIOLATION OF ARTICLE 8 OF THE CONVENTION</w:t>
      </w:r>
    </w:p>
    <w:p w:rsidR="003B0D49" w:rsidRPr="00C432E5" w:rsidRDefault="003B0D49" w:rsidP="00C432E5">
      <w:pPr>
        <w:pStyle w:val="ECHRPara"/>
      </w:pPr>
      <w:r w:rsidRPr="00C432E5">
        <w:t xml:space="preserve">20.  The </w:t>
      </w:r>
      <w:r w:rsidRPr="00C432E5">
        <w:rPr>
          <w:szCs w:val="24"/>
        </w:rPr>
        <w:t>applicant</w:t>
      </w:r>
      <w:r w:rsidRPr="00C432E5">
        <w:t xml:space="preserve"> complained under Article 13 of the Convention that authorities had failed to undertake reasonable practical efforts in order to locate her and notify her of her daughter</w:t>
      </w:r>
      <w:r w:rsidR="00C432E5" w:rsidRPr="00C432E5">
        <w:t>’</w:t>
      </w:r>
      <w:r w:rsidRPr="00C432E5">
        <w:t>s death.</w:t>
      </w:r>
    </w:p>
    <w:p w:rsidR="003B0D49" w:rsidRPr="00C432E5" w:rsidRDefault="003B0D49" w:rsidP="00C432E5">
      <w:pPr>
        <w:pStyle w:val="ECHRPara"/>
      </w:pPr>
      <w:r w:rsidRPr="00C432E5">
        <w:t xml:space="preserve">21.  Being the master of the characterisation to be given in law to the facts of the case (see </w:t>
      </w:r>
      <w:r w:rsidRPr="00C432E5">
        <w:rPr>
          <w:i/>
        </w:rPr>
        <w:t>Bouyid v. Belgium</w:t>
      </w:r>
      <w:r w:rsidRPr="00C432E5">
        <w:t xml:space="preserve"> [GC], no. 23380/09, § 55, ECHR 2015) the Court finds it appropriate to examine the applicant</w:t>
      </w:r>
      <w:r w:rsidR="00C432E5" w:rsidRPr="00C432E5">
        <w:t>’</w:t>
      </w:r>
      <w:r w:rsidRPr="00C432E5">
        <w:t>s allegations under Article 8 of the Convention, which reads as follows:</w:t>
      </w:r>
    </w:p>
    <w:p w:rsidR="003B0D49" w:rsidRPr="00C432E5" w:rsidRDefault="003B0D49" w:rsidP="00C432E5">
      <w:pPr>
        <w:pStyle w:val="ECHRParaQuote"/>
      </w:pPr>
      <w:r w:rsidRPr="00C432E5">
        <w:t>“1.  Everyone has the right to respect for his private and family life, his home and his correspondence.</w:t>
      </w:r>
    </w:p>
    <w:p w:rsidR="003B0D49" w:rsidRPr="00C432E5" w:rsidRDefault="003B0D49" w:rsidP="00C432E5">
      <w:pPr>
        <w:pStyle w:val="ECHRParaQuote"/>
      </w:pPr>
      <w:r w:rsidRPr="00C432E5">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3B0D49" w:rsidRPr="00C432E5" w:rsidRDefault="003B0D49" w:rsidP="00C432E5">
      <w:pPr>
        <w:pStyle w:val="ECHRPara"/>
      </w:pPr>
      <w:r w:rsidRPr="00C432E5">
        <w:t>22.  The Government submitted that the authorities had acted diligently and had made reasonable efforts to locate Ms K. Goncharuk</w:t>
      </w:r>
      <w:r w:rsidR="00C432E5" w:rsidRPr="00C432E5">
        <w:t>’</w:t>
      </w:r>
      <w:r w:rsidRPr="00C432E5">
        <w:t>s relatives. The applicant, for her part, had failed to maintain regular contact with her daughter and had only contacted competent domestic authorities more than one month after the death.</w:t>
      </w:r>
    </w:p>
    <w:p w:rsidR="003B0D49" w:rsidRPr="00C432E5" w:rsidRDefault="003B0D49" w:rsidP="00C432E5">
      <w:pPr>
        <w:pStyle w:val="ECHRHeading2"/>
      </w:pPr>
      <w:r w:rsidRPr="00C432E5">
        <w:t>A.  Admissibility</w:t>
      </w:r>
    </w:p>
    <w:p w:rsidR="003B0D49" w:rsidRPr="00C432E5" w:rsidRDefault="003B0D49" w:rsidP="00C432E5">
      <w:pPr>
        <w:pStyle w:val="ECHRPara"/>
      </w:pPr>
      <w:r w:rsidRPr="00C432E5">
        <w:t>23.  The Court notes that this complaint is not manifestly ill-founded within the meaning of Article 35 § 3 (a) of the Convention. It further notes that it is not inadmissible on any other grounds. It must therefore be declared admissible.</w:t>
      </w:r>
    </w:p>
    <w:p w:rsidR="003B0D49" w:rsidRPr="00C432E5" w:rsidRDefault="003B0D49" w:rsidP="00C432E5">
      <w:pPr>
        <w:pStyle w:val="ECHRHeading2"/>
      </w:pPr>
      <w:r w:rsidRPr="00C432E5">
        <w:t>B.  Merits</w:t>
      </w:r>
    </w:p>
    <w:p w:rsidR="003B0D49" w:rsidRPr="00C432E5" w:rsidRDefault="003B0D49" w:rsidP="00C432E5">
      <w:pPr>
        <w:pStyle w:val="ECHRPara"/>
      </w:pPr>
      <w:r w:rsidRPr="00C432E5">
        <w:t xml:space="preserve">24.  The Court reiterates that in a situation such as the one in the present case where State authorities and not family members are aware of the death, there is an obligation on the relevant authorities to undertake reasonable steps to ensure that surviving members of the family are informed of the death of their family member (see </w:t>
      </w:r>
      <w:r w:rsidRPr="00C432E5">
        <w:rPr>
          <w:i/>
          <w:iCs/>
        </w:rPr>
        <w:t>Lozovyye v. Russia</w:t>
      </w:r>
      <w:r w:rsidRPr="00C432E5">
        <w:rPr>
          <w:snapToGrid w:val="0"/>
        </w:rPr>
        <w:t>, cited above</w:t>
      </w:r>
      <w:r w:rsidRPr="00C432E5">
        <w:rPr>
          <w:i/>
          <w:iCs/>
        </w:rPr>
        <w:t xml:space="preserve">, </w:t>
      </w:r>
      <w:r w:rsidRPr="00C432E5">
        <w:rPr>
          <w:snapToGrid w:val="0"/>
        </w:rPr>
        <w:t>§ 38</w:t>
      </w:r>
      <w:r w:rsidRPr="00C432E5">
        <w:t>).</w:t>
      </w:r>
    </w:p>
    <w:p w:rsidR="003B0D49" w:rsidRPr="00C432E5" w:rsidRDefault="003B0D49" w:rsidP="00C432E5">
      <w:pPr>
        <w:pStyle w:val="ECHRPara"/>
      </w:pPr>
      <w:r w:rsidRPr="00C432E5">
        <w:t>25.  The Court will therefore examine whether in the circumstances of the present case the Russian authorities complied with their positive obligations under Article 8 of the Convention, as laid down above.</w:t>
      </w:r>
    </w:p>
    <w:p w:rsidR="003B0D49" w:rsidRPr="00C432E5" w:rsidRDefault="003B0D49" w:rsidP="00C432E5">
      <w:pPr>
        <w:pStyle w:val="ECHRPara"/>
      </w:pPr>
      <w:r w:rsidRPr="00C432E5">
        <w:t>26.  The Court observes that there were several venues which could have been used to locate Ms K. Goncharuk</w:t>
      </w:r>
      <w:r w:rsidR="00C432E5" w:rsidRPr="00C432E5">
        <w:t>’</w:t>
      </w:r>
      <w:r w:rsidRPr="00C432E5">
        <w:t>s relatives.</w:t>
      </w:r>
    </w:p>
    <w:p w:rsidR="003B0D49" w:rsidRPr="00C432E5" w:rsidRDefault="003B0D49" w:rsidP="00C432E5">
      <w:pPr>
        <w:pStyle w:val="ECHRPara"/>
      </w:pPr>
      <w:r w:rsidRPr="00C432E5">
        <w:t>27.  The deceased had a passport with her. Accordingly, her identity was clearly known to the authorities who could have made official inquiries about Ms K. Goncharuk</w:t>
      </w:r>
      <w:r w:rsidR="00C432E5" w:rsidRPr="00C432E5">
        <w:t>’</w:t>
      </w:r>
      <w:r w:rsidRPr="00C432E5">
        <w:t>s family situation in a local registration office.</w:t>
      </w:r>
    </w:p>
    <w:p w:rsidR="003B0D49" w:rsidRPr="00C432E5" w:rsidRDefault="003B0D49" w:rsidP="00C432E5">
      <w:pPr>
        <w:pStyle w:val="ECHRPara"/>
      </w:pPr>
      <w:r w:rsidRPr="00C432E5">
        <w:t>28.  Furthermore, the applicant made several calls to her daughter</w:t>
      </w:r>
      <w:r w:rsidR="00C432E5" w:rsidRPr="00C432E5">
        <w:t>’</w:t>
      </w:r>
      <w:r w:rsidRPr="00C432E5">
        <w:t>s flat. She was in contact with Ms B., her daughter</w:t>
      </w:r>
      <w:r w:rsidR="00C432E5" w:rsidRPr="00C432E5">
        <w:t>’</w:t>
      </w:r>
      <w:r w:rsidRPr="00C432E5">
        <w:t>s flatmate. In addition, the applicant attempted to lodge an official missing person complaint with the local police office.</w:t>
      </w:r>
    </w:p>
    <w:p w:rsidR="003B0D49" w:rsidRPr="00C432E5" w:rsidRDefault="003B0D49" w:rsidP="00C432E5">
      <w:pPr>
        <w:pStyle w:val="ECHRPara"/>
      </w:pPr>
      <w:r w:rsidRPr="00C432E5">
        <w:t>29.  At the same time the investigator in charge of the preliminary criminal inquiry made a single visit to the flat where the applicant</w:t>
      </w:r>
      <w:r w:rsidR="00C432E5" w:rsidRPr="00C432E5">
        <w:t>’</w:t>
      </w:r>
      <w:r w:rsidRPr="00C432E5">
        <w:t>s daughter had lived. He did not try to contact neighbors or to leave any messages. Neither did he contact the local police office to inform them of the death or to summon any relevant information about Ms</w:t>
      </w:r>
      <w:r w:rsidR="001A43AC" w:rsidRPr="00C432E5">
        <w:t> </w:t>
      </w:r>
      <w:r w:rsidRPr="00C432E5">
        <w:t>K.</w:t>
      </w:r>
      <w:r w:rsidR="001A43AC" w:rsidRPr="00C432E5">
        <w:t> </w:t>
      </w:r>
      <w:r w:rsidRPr="00C432E5">
        <w:t>Goncharova</w:t>
      </w:r>
      <w:r w:rsidR="00C432E5" w:rsidRPr="00C432E5">
        <w:t>’</w:t>
      </w:r>
      <w:r w:rsidRPr="00C432E5">
        <w:t>s personal life and family status.</w:t>
      </w:r>
    </w:p>
    <w:p w:rsidR="003B0D49" w:rsidRPr="00C432E5" w:rsidRDefault="003B0D49" w:rsidP="00C432E5">
      <w:pPr>
        <w:pStyle w:val="ECHRPara"/>
      </w:pPr>
      <w:r w:rsidRPr="00C432E5">
        <w:t>30.  In these circumstances the Court concludes that the authorities did not act with reasonable diligence and therefore did not comply with their positive obligation in the present case.</w:t>
      </w:r>
    </w:p>
    <w:p w:rsidR="003B0D49" w:rsidRPr="00C432E5" w:rsidRDefault="003B0D49" w:rsidP="00C432E5">
      <w:pPr>
        <w:pStyle w:val="ECHRPara"/>
      </w:pPr>
      <w:r w:rsidRPr="00C432E5">
        <w:t>31.  There has accordingly been a violation of Article 8 of the Convention.</w:t>
      </w:r>
    </w:p>
    <w:p w:rsidR="003B0D49" w:rsidRPr="00C432E5" w:rsidRDefault="003B0D49" w:rsidP="00C432E5">
      <w:pPr>
        <w:pStyle w:val="ECHRHeading1"/>
      </w:pPr>
      <w:r w:rsidRPr="00C432E5">
        <w:t>II.  APPLICATION OF ARTICLE 41 OF THE CONVENTION</w:t>
      </w:r>
    </w:p>
    <w:p w:rsidR="003B0D49" w:rsidRPr="00C432E5" w:rsidRDefault="003B0D49" w:rsidP="00C432E5">
      <w:pPr>
        <w:pStyle w:val="ECHRPara"/>
      </w:pPr>
      <w:r w:rsidRPr="00C432E5">
        <w:t>32.  Article 41 of the Convention provides:</w:t>
      </w:r>
    </w:p>
    <w:p w:rsidR="003B0D49" w:rsidRPr="00C432E5" w:rsidRDefault="003B0D49" w:rsidP="00C432E5">
      <w:pPr>
        <w:pStyle w:val="ECHRParaQuote"/>
        <w:keepNext/>
        <w:keepLines/>
      </w:pPr>
      <w:r w:rsidRPr="00C432E5">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3B0D49" w:rsidRPr="00C432E5" w:rsidRDefault="003B0D49" w:rsidP="00C432E5">
      <w:pPr>
        <w:pStyle w:val="ECHRHeading2"/>
      </w:pPr>
      <w:r w:rsidRPr="00C432E5">
        <w:t>A.  Damage</w:t>
      </w:r>
    </w:p>
    <w:p w:rsidR="003B0D49" w:rsidRPr="00C432E5" w:rsidRDefault="003B0D49" w:rsidP="00C432E5">
      <w:pPr>
        <w:pStyle w:val="ECHRPara"/>
      </w:pPr>
      <w:r w:rsidRPr="00C432E5">
        <w:t>33.  The applicant claimed 70,000 euros (EUR) in respect of non</w:t>
      </w:r>
      <w:r w:rsidR="001A43AC" w:rsidRPr="00C432E5">
        <w:noBreakHyphen/>
      </w:r>
      <w:r w:rsidRPr="00C432E5">
        <w:t>pecuniary damage and 47,350 Russian roubles (RUB) in respect of pecuniary damage, referring to expenses linked to the exhumation and reinternment of her daughter</w:t>
      </w:r>
      <w:r w:rsidR="00C432E5" w:rsidRPr="00C432E5">
        <w:t>’</w:t>
      </w:r>
      <w:r w:rsidRPr="00C432E5">
        <w:t>s body.</w:t>
      </w:r>
    </w:p>
    <w:p w:rsidR="003B0D49" w:rsidRPr="00C432E5" w:rsidRDefault="003B0D49" w:rsidP="00C432E5">
      <w:pPr>
        <w:pStyle w:val="ECHRPara"/>
      </w:pPr>
      <w:r w:rsidRPr="00C432E5">
        <w:t>34.  The Government submitted that the applicant</w:t>
      </w:r>
      <w:r w:rsidR="00C432E5" w:rsidRPr="00C432E5">
        <w:t>’</w:t>
      </w:r>
      <w:r w:rsidRPr="00C432E5">
        <w:t>s claim for pecuniary damages was not related to the subject matter of the case. They also contested the applicant</w:t>
      </w:r>
      <w:r w:rsidR="00C432E5" w:rsidRPr="00C432E5">
        <w:t>’</w:t>
      </w:r>
      <w:r w:rsidRPr="00C432E5">
        <w:t>s claim in respect of non-pecuniary damage as excessive and unreasonable.</w:t>
      </w:r>
    </w:p>
    <w:p w:rsidR="003B0D49" w:rsidRPr="00C432E5" w:rsidRDefault="003B0D49" w:rsidP="00C432E5">
      <w:pPr>
        <w:pStyle w:val="ECHRPara"/>
      </w:pPr>
      <w:r w:rsidRPr="00C432E5">
        <w:t>35.  The Court considers that the applicant must have suffered non</w:t>
      </w:r>
      <w:r w:rsidR="000D450E" w:rsidRPr="00C432E5">
        <w:noBreakHyphen/>
      </w:r>
      <w:r w:rsidRPr="00C432E5">
        <w:t>pecuniary damage on account of the violation found, and awards her EUR 10,000 under this head, plus any tax that may be chargeable on that amount. As regards the claim in respect of pecuniary damage, the Court observes that the applicant has incurred pecuniary loss due to the exhumation and reburial of her daughter</w:t>
      </w:r>
      <w:r w:rsidR="00C432E5" w:rsidRPr="00C432E5">
        <w:t>’</w:t>
      </w:r>
      <w:r w:rsidRPr="00C432E5">
        <w:t>s body. Regard being had to the documents in its possession, the Court finds it reasonable to award EUR 510 under this head, plus any tax that may be chargeable on that amount.</w:t>
      </w:r>
    </w:p>
    <w:p w:rsidR="003B0D49" w:rsidRPr="00C432E5" w:rsidRDefault="003B0D49" w:rsidP="00C432E5">
      <w:pPr>
        <w:pStyle w:val="ECHRHeading2"/>
      </w:pPr>
      <w:r w:rsidRPr="00C432E5">
        <w:t>B.  Costs and expenses</w:t>
      </w:r>
    </w:p>
    <w:p w:rsidR="003B0D49" w:rsidRPr="00C432E5" w:rsidRDefault="003B0D49" w:rsidP="00C432E5">
      <w:pPr>
        <w:pStyle w:val="ECHRPara"/>
      </w:pPr>
      <w:r w:rsidRPr="00C432E5">
        <w:t>36.  The applicant did not submit a claim for costs and expenses. Accordingly, the Court considers that there is no call to award her any sum on that account.</w:t>
      </w:r>
    </w:p>
    <w:p w:rsidR="003B0D49" w:rsidRPr="00C432E5" w:rsidRDefault="003B0D49" w:rsidP="00C432E5">
      <w:pPr>
        <w:pStyle w:val="ECHRHeading2"/>
      </w:pPr>
      <w:r w:rsidRPr="00C432E5">
        <w:t>C.  Default interest</w:t>
      </w:r>
    </w:p>
    <w:p w:rsidR="003B0D49" w:rsidRPr="00C432E5" w:rsidRDefault="003B0D49" w:rsidP="00C432E5">
      <w:pPr>
        <w:pStyle w:val="ECHRPara"/>
      </w:pPr>
      <w:r w:rsidRPr="00C432E5">
        <w:t>37.  The Court considers it appropriate that the default interest rate should be based on the marginal lending rate of the European Central Bank, to which should be added three percentage points.</w:t>
      </w:r>
    </w:p>
    <w:p w:rsidR="003B0D49" w:rsidRPr="00C432E5" w:rsidRDefault="003B0D49" w:rsidP="00C432E5">
      <w:pPr>
        <w:pStyle w:val="ECHRTitle1"/>
      </w:pPr>
      <w:r w:rsidRPr="00C432E5">
        <w:t>FOR THESE REASONS, THE COURT, UNANIMOUSLY,</w:t>
      </w:r>
    </w:p>
    <w:p w:rsidR="003B0D49" w:rsidRPr="00C432E5" w:rsidRDefault="003B0D49" w:rsidP="00C432E5">
      <w:pPr>
        <w:pStyle w:val="JuList"/>
        <w:ind w:left="284" w:hanging="284"/>
      </w:pPr>
      <w:r w:rsidRPr="00C432E5">
        <w:t>1.  </w:t>
      </w:r>
      <w:r w:rsidRPr="00C432E5">
        <w:rPr>
          <w:i/>
        </w:rPr>
        <w:t>Declares</w:t>
      </w:r>
      <w:r w:rsidRPr="00C432E5">
        <w:t xml:space="preserve"> the complaints concerning the domestic authorities</w:t>
      </w:r>
      <w:r w:rsidR="00C432E5" w:rsidRPr="00C432E5">
        <w:t>’</w:t>
      </w:r>
      <w:r w:rsidRPr="00C432E5">
        <w:t xml:space="preserve"> failure to notify the applicant of her daughter</w:t>
      </w:r>
      <w:r w:rsidR="00C432E5" w:rsidRPr="00C432E5">
        <w:t>’</w:t>
      </w:r>
      <w:r w:rsidRPr="00C432E5">
        <w:t>s death admissible;</w:t>
      </w:r>
    </w:p>
    <w:p w:rsidR="003B0D49" w:rsidRPr="00C432E5" w:rsidRDefault="003B0D49" w:rsidP="00C432E5">
      <w:pPr>
        <w:pStyle w:val="JuList"/>
        <w:ind w:left="0" w:firstLine="0"/>
      </w:pPr>
    </w:p>
    <w:p w:rsidR="003B0D49" w:rsidRPr="00C432E5" w:rsidRDefault="003B0D49" w:rsidP="00C432E5">
      <w:pPr>
        <w:pStyle w:val="JuList"/>
      </w:pPr>
      <w:r w:rsidRPr="00C432E5">
        <w:t>2.  </w:t>
      </w:r>
      <w:r w:rsidRPr="00C432E5">
        <w:rPr>
          <w:i/>
        </w:rPr>
        <w:t>Holds</w:t>
      </w:r>
      <w:r w:rsidRPr="00C432E5">
        <w:t>that there has been a violation of Article 8 of the Convention;</w:t>
      </w:r>
    </w:p>
    <w:p w:rsidR="003B0D49" w:rsidRPr="00C432E5" w:rsidRDefault="003B0D49" w:rsidP="00C432E5">
      <w:pPr>
        <w:pStyle w:val="JuList"/>
      </w:pPr>
    </w:p>
    <w:p w:rsidR="003B0D49" w:rsidRPr="00C432E5" w:rsidRDefault="003B0D49" w:rsidP="00C432E5">
      <w:pPr>
        <w:pStyle w:val="JuList"/>
      </w:pPr>
      <w:r w:rsidRPr="00C432E5">
        <w:t>3.  </w:t>
      </w:r>
      <w:r w:rsidRPr="00C432E5">
        <w:rPr>
          <w:i/>
        </w:rPr>
        <w:t>Holds</w:t>
      </w:r>
    </w:p>
    <w:p w:rsidR="003B0D49" w:rsidRPr="00C432E5" w:rsidRDefault="003B0D49" w:rsidP="00C432E5">
      <w:pPr>
        <w:pStyle w:val="JuLista"/>
      </w:pPr>
      <w:r w:rsidRPr="00C432E5">
        <w:t xml:space="preserve">(a)  that the respondent State is to pay the </w:t>
      </w:r>
      <w:r w:rsidRPr="00C432E5">
        <w:rPr>
          <w:szCs w:val="24"/>
        </w:rPr>
        <w:t>applicant</w:t>
      </w:r>
      <w:r w:rsidRPr="00C432E5">
        <w:t xml:space="preserve">, within three months the following amounts, to be converted into </w:t>
      </w:r>
      <w:r w:rsidRPr="00C432E5">
        <w:rPr>
          <w:color w:val="000000"/>
        </w:rPr>
        <w:t>the Russian roubles</w:t>
      </w:r>
      <w:r w:rsidRPr="00C432E5">
        <w:t xml:space="preserve"> at the rate applicable at the date of settlement:</w:t>
      </w:r>
    </w:p>
    <w:p w:rsidR="003B0D49" w:rsidRPr="00C432E5" w:rsidRDefault="003B0D49" w:rsidP="00C432E5">
      <w:pPr>
        <w:pStyle w:val="JuListi"/>
      </w:pPr>
      <w:r w:rsidRPr="00C432E5">
        <w:t>(i)  EUR 510 (five hundred and ten euros), plus any tax that may be chargeable, in respect of pecuniary damage;</w:t>
      </w:r>
    </w:p>
    <w:p w:rsidR="003B0D49" w:rsidRPr="00C432E5" w:rsidRDefault="003B0D49" w:rsidP="00C432E5">
      <w:pPr>
        <w:pStyle w:val="JuListi"/>
      </w:pPr>
      <w:r w:rsidRPr="00C432E5">
        <w:t>(ii)  EUR 10,000 (ten thousand euros euros), plus any tax that may be chargeable, in respect of non-pecuniary damage;</w:t>
      </w:r>
    </w:p>
    <w:p w:rsidR="003B0D49" w:rsidRPr="00C432E5" w:rsidRDefault="003B0D49" w:rsidP="00C432E5">
      <w:pPr>
        <w:pStyle w:val="JuLista"/>
      </w:pPr>
      <w:r w:rsidRPr="00C432E5">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3B0D49" w:rsidRPr="00C432E5" w:rsidRDefault="003B0D49" w:rsidP="00C432E5">
      <w:pPr>
        <w:pStyle w:val="JuList"/>
      </w:pPr>
    </w:p>
    <w:p w:rsidR="004D0EC7" w:rsidRPr="00C432E5" w:rsidRDefault="003B0D49" w:rsidP="00C432E5">
      <w:pPr>
        <w:pStyle w:val="ECHRPara"/>
        <w:ind w:firstLine="0"/>
      </w:pPr>
      <w:r w:rsidRPr="00C432E5">
        <w:t>4.  </w:t>
      </w:r>
      <w:r w:rsidRPr="00C432E5">
        <w:rPr>
          <w:i/>
        </w:rPr>
        <w:t>Dismisses</w:t>
      </w:r>
      <w:r w:rsidRPr="00C432E5">
        <w:t xml:space="preserve">the remainder of the </w:t>
      </w:r>
      <w:r w:rsidRPr="00C432E5">
        <w:rPr>
          <w:szCs w:val="24"/>
        </w:rPr>
        <w:t>applicant</w:t>
      </w:r>
      <w:r w:rsidR="00C432E5" w:rsidRPr="00C432E5">
        <w:rPr>
          <w:szCs w:val="24"/>
        </w:rPr>
        <w:t>’</w:t>
      </w:r>
      <w:r w:rsidR="00B370DC" w:rsidRPr="00C432E5">
        <w:rPr>
          <w:szCs w:val="24"/>
        </w:rPr>
        <w:t>s</w:t>
      </w:r>
      <w:r w:rsidRPr="00C432E5">
        <w:t xml:space="preserve"> claim for just satisfaction</w:t>
      </w:r>
      <w:r w:rsidR="00B370DC" w:rsidRPr="00C432E5">
        <w:t>.</w:t>
      </w:r>
    </w:p>
    <w:p w:rsidR="008E3A08" w:rsidRPr="00C432E5" w:rsidRDefault="00475200" w:rsidP="00C432E5">
      <w:pPr>
        <w:pStyle w:val="JuParaLast"/>
      </w:pPr>
      <w:r w:rsidRPr="00C432E5">
        <w:t xml:space="preserve">Done in English, and notified in writing on </w:t>
      </w:r>
      <w:r w:rsidR="003B0D49" w:rsidRPr="00C432E5">
        <w:rPr>
          <w:rFonts w:ascii="Times New Roman" w:hAnsi="Times New Roman" w:cs="Times New Roman"/>
        </w:rPr>
        <w:t>27 August 2019</w:t>
      </w:r>
      <w:r w:rsidRPr="00C432E5">
        <w:t>, pursuant to Rule 77 §§ 2 and 3 of the Rules of Court.</w:t>
      </w:r>
    </w:p>
    <w:p w:rsidR="001C055B" w:rsidRPr="00C432E5" w:rsidRDefault="000D450E" w:rsidP="00C432E5">
      <w:pPr>
        <w:pStyle w:val="JuSigned"/>
      </w:pPr>
      <w:r w:rsidRPr="00C432E5">
        <w:tab/>
      </w:r>
      <w:r w:rsidR="003B0D49" w:rsidRPr="00C432E5">
        <w:t>Fatoş Aracı</w:t>
      </w:r>
      <w:r w:rsidR="00475200" w:rsidRPr="00C432E5">
        <w:tab/>
      </w:r>
      <w:r w:rsidR="003B0D49" w:rsidRPr="00C432E5">
        <w:rPr>
          <w:szCs w:val="24"/>
        </w:rPr>
        <w:t>Georgios A. Serghides</w:t>
      </w:r>
      <w:r w:rsidR="00475200" w:rsidRPr="00C432E5">
        <w:rPr>
          <w:szCs w:val="24"/>
        </w:rPr>
        <w:br/>
      </w:r>
      <w:r w:rsidR="00475200" w:rsidRPr="00C432E5">
        <w:tab/>
      </w:r>
      <w:r w:rsidR="003B0D49" w:rsidRPr="00C432E5">
        <w:t xml:space="preserve">Deputy </w:t>
      </w:r>
      <w:r w:rsidR="003B0D49" w:rsidRPr="00C432E5">
        <w:rPr>
          <w:iCs/>
        </w:rPr>
        <w:t>Registrar</w:t>
      </w:r>
      <w:r w:rsidR="00475200" w:rsidRPr="00C432E5">
        <w:tab/>
        <w:t>President</w:t>
      </w:r>
    </w:p>
    <w:p w:rsidR="002A613A" w:rsidRPr="00C432E5" w:rsidRDefault="005053CF" w:rsidP="00C432E5">
      <w:pPr>
        <w:rPr>
          <w:lang w:val="en-GB"/>
        </w:rPr>
      </w:pPr>
    </w:p>
    <w:sectPr w:rsidR="002A613A" w:rsidRPr="00C432E5" w:rsidSect="000B7195">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693" w:rsidRDefault="00AF3693">
      <w:r>
        <w:separator/>
      </w:r>
    </w:p>
  </w:endnote>
  <w:endnote w:type="continuationSeparator" w:id="1">
    <w:p w:rsidR="00AF3693" w:rsidRDefault="00AF36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49" w:rsidRPr="00150BFA" w:rsidRDefault="003B0D49" w:rsidP="0020718E">
    <w:pPr>
      <w:jc w:val="center"/>
    </w:pPr>
    <w:r>
      <w:rPr>
        <w:noProof/>
        <w:lang w:val="ru-RU" w:eastAsia="ru-RU"/>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5053CF" w:rsidP="00AF12C5">
    <w:pPr>
      <w:pStyle w:val="af2"/>
      <w:jc w:val="center"/>
      <w:rPr>
        <w:sz w:val="4"/>
        <w:szCs w:val="4"/>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3D" w:rsidRDefault="005053CF">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3D" w:rsidRPr="000B7195" w:rsidRDefault="005053CF" w:rsidP="00AF12C5">
    <w:pPr>
      <w:pStyle w:val="af2"/>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693" w:rsidRPr="00085457" w:rsidRDefault="00AF3693" w:rsidP="0098410D">
      <w:pPr>
        <w:rPr>
          <w:lang w:val="en-GB"/>
        </w:rPr>
      </w:pPr>
      <w:r w:rsidRPr="00085457">
        <w:rPr>
          <w:lang w:val="en-GB"/>
        </w:rPr>
        <w:separator/>
      </w:r>
    </w:p>
  </w:footnote>
  <w:footnote w:type="continuationSeparator" w:id="1">
    <w:p w:rsidR="00AF3693" w:rsidRPr="00085457" w:rsidRDefault="00AF3693" w:rsidP="0098410D">
      <w:pPr>
        <w:rPr>
          <w:lang w:val="en-GB"/>
        </w:rPr>
      </w:pPr>
      <w:r w:rsidRPr="00085457">
        <w:rPr>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49" w:rsidRPr="00A45145" w:rsidRDefault="003B0D49" w:rsidP="00A45145">
    <w:pPr>
      <w:jc w:val="center"/>
    </w:pPr>
    <w:r>
      <w:rPr>
        <w:noProof/>
        <w:lang w:val="ru-RU" w:eastAsia="ru-RU"/>
      </w:rPr>
      <w:drawing>
        <wp:inline distT="0" distB="0" distL="0" distR="0">
          <wp:extent cx="2962275" cy="1219200"/>
          <wp:effectExtent l="0" t="0" r="9525" b="0"/>
          <wp:docPr id="22" name="Picture 2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5053CF" w:rsidP="00B14793">
    <w:pPr>
      <w:jc w:val="center"/>
      <w:rPr>
        <w:sz w:val="4"/>
        <w:szCs w:val="4"/>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49" w:rsidRPr="00A45145" w:rsidRDefault="003B0D49" w:rsidP="00A45145">
    <w:pPr>
      <w:jc w:val="center"/>
    </w:pPr>
    <w:r>
      <w:rPr>
        <w:noProof/>
        <w:lang w:val="ru-RU" w:eastAsia="ru-RU"/>
      </w:rPr>
      <w:drawing>
        <wp:inline distT="0" distB="0" distL="0" distR="0">
          <wp:extent cx="2962275" cy="1219200"/>
          <wp:effectExtent l="0" t="0" r="9525" b="0"/>
          <wp:docPr id="21" name="Picture 2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5053CF">
    <w:pP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3D" w:rsidRPr="004D0EC7" w:rsidRDefault="0087451C" w:rsidP="004D0EC7">
    <w:pPr>
      <w:pStyle w:val="ECHRHeader"/>
    </w:pPr>
    <w:r>
      <w:rPr>
        <w:rStyle w:val="aff7"/>
      </w:rPr>
      <w:fldChar w:fldCharType="begin"/>
    </w:r>
    <w:r w:rsidR="003B0D49">
      <w:rPr>
        <w:rStyle w:val="aff7"/>
      </w:rPr>
      <w:instrText xml:space="preserve"> PAGE </w:instrText>
    </w:r>
    <w:r>
      <w:rPr>
        <w:rStyle w:val="aff7"/>
      </w:rPr>
      <w:fldChar w:fldCharType="separate"/>
    </w:r>
    <w:r w:rsidR="005053CF">
      <w:rPr>
        <w:rStyle w:val="aff7"/>
        <w:noProof/>
      </w:rPr>
      <w:t>2</w:t>
    </w:r>
    <w:r>
      <w:rPr>
        <w:rStyle w:val="aff7"/>
      </w:rPr>
      <w:fldChar w:fldCharType="end"/>
    </w:r>
    <w:r w:rsidR="00475200" w:rsidRPr="004D0EC7">
      <w:tab/>
    </w:r>
    <w:r w:rsidR="003B0D49">
      <w:t>GONCHARUK v. RUSSIA</w:t>
    </w:r>
    <w:r w:rsidR="00475200">
      <w:t>JUDGMENT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D3D" w:rsidRPr="00882CD5" w:rsidRDefault="00475200" w:rsidP="00882CD5">
    <w:pPr>
      <w:pStyle w:val="ECHRHeader"/>
    </w:pPr>
    <w:r w:rsidRPr="00882CD5">
      <w:tab/>
    </w:r>
    <w:r w:rsidR="003B0D49">
      <w:t>GONCHARUK v. RUSSIA</w:t>
    </w:r>
    <w:r w:rsidRPr="00882CD5">
      <w:t xml:space="preserve"> JUDGMENT</w:t>
    </w:r>
    <w:r w:rsidRPr="00882CD5">
      <w:tab/>
    </w:r>
    <w:r w:rsidR="0087451C">
      <w:rPr>
        <w:rStyle w:val="aff7"/>
      </w:rPr>
      <w:fldChar w:fldCharType="begin"/>
    </w:r>
    <w:r w:rsidR="003B0D49">
      <w:rPr>
        <w:rStyle w:val="aff7"/>
      </w:rPr>
      <w:instrText xml:space="preserve"> PAGE </w:instrText>
    </w:r>
    <w:r w:rsidR="0087451C">
      <w:rPr>
        <w:rStyle w:val="aff7"/>
      </w:rPr>
      <w:fldChar w:fldCharType="separate"/>
    </w:r>
    <w:r w:rsidR="005053CF">
      <w:rPr>
        <w:rStyle w:val="aff7"/>
        <w:noProof/>
      </w:rPr>
      <w:t>1</w:t>
    </w:r>
    <w:r w:rsidR="0087451C">
      <w:rPr>
        <w:rStyle w:val="aff7"/>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nsid w:val="FFFFFF7E"/>
    <w:multiLevelType w:val="singleLevel"/>
    <w:tmpl w:val="2F369A7C"/>
    <w:lvl w:ilvl="0">
      <w:start w:val="1"/>
      <w:numFmt w:val="decimal"/>
      <w:pStyle w:val="3"/>
      <w:lvlText w:val="%1."/>
      <w:lvlJc w:val="left"/>
      <w:pPr>
        <w:tabs>
          <w:tab w:val="num" w:pos="926"/>
        </w:tabs>
        <w:ind w:left="926" w:hanging="360"/>
      </w:pPr>
    </w:lvl>
  </w:abstractNum>
  <w:abstractNum w:abstractNumId="3">
    <w:nsid w:val="FFFFFF7F"/>
    <w:multiLevelType w:val="singleLevel"/>
    <w:tmpl w:val="3346880A"/>
    <w:lvl w:ilvl="0">
      <w:start w:val="1"/>
      <w:numFmt w:val="decimal"/>
      <w:pStyle w:val="2"/>
      <w:lvlText w:val="%1."/>
      <w:lvlJc w:val="left"/>
      <w:pPr>
        <w:tabs>
          <w:tab w:val="num" w:pos="643"/>
        </w:tabs>
        <w:ind w:left="643" w:hanging="360"/>
      </w:pPr>
    </w:lvl>
  </w:abstractNum>
  <w:abstractNum w:abstractNumId="4">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a"/>
      <w:lvlText w:val="%1."/>
      <w:lvlJc w:val="left"/>
      <w:pPr>
        <w:tabs>
          <w:tab w:val="num" w:pos="360"/>
        </w:tabs>
        <w:ind w:left="360" w:hanging="360"/>
      </w:pPr>
    </w:lvl>
  </w:abstractNum>
  <w:abstractNum w:abstractNumId="9">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FD1241"/>
    <w:multiLevelType w:val="hybridMultilevel"/>
    <w:tmpl w:val="F6D86CC2"/>
    <w:lvl w:ilvl="0" w:tplc="CF628FBA">
      <w:start w:val="1"/>
      <w:numFmt w:val="bullet"/>
      <w:pStyle w:val="a1"/>
      <w:lvlText w:val=""/>
      <w:lvlJc w:val="left"/>
      <w:pPr>
        <w:tabs>
          <w:tab w:val="num" w:pos="851"/>
        </w:tabs>
        <w:ind w:left="568" w:firstLine="0"/>
      </w:pPr>
      <w:rPr>
        <w:rFonts w:ascii="Wingdings" w:hAnsi="Wingdings" w:hint="default"/>
        <w:color w:val="808080"/>
        <w:sz w:val="16"/>
      </w:rPr>
    </w:lvl>
    <w:lvl w:ilvl="1" w:tplc="51080B70" w:tentative="1">
      <w:start w:val="1"/>
      <w:numFmt w:val="bullet"/>
      <w:lvlText w:val="o"/>
      <w:lvlJc w:val="left"/>
      <w:pPr>
        <w:tabs>
          <w:tab w:val="num" w:pos="1724"/>
        </w:tabs>
        <w:ind w:left="1724" w:hanging="360"/>
      </w:pPr>
      <w:rPr>
        <w:rFonts w:ascii="Courier New" w:hAnsi="Courier New" w:cs="Courier New" w:hint="default"/>
      </w:rPr>
    </w:lvl>
    <w:lvl w:ilvl="2" w:tplc="06CAC2AC" w:tentative="1">
      <w:start w:val="1"/>
      <w:numFmt w:val="bullet"/>
      <w:lvlText w:val=""/>
      <w:lvlJc w:val="left"/>
      <w:pPr>
        <w:tabs>
          <w:tab w:val="num" w:pos="2444"/>
        </w:tabs>
        <w:ind w:left="2444" w:hanging="360"/>
      </w:pPr>
      <w:rPr>
        <w:rFonts w:ascii="Wingdings" w:hAnsi="Wingdings" w:hint="default"/>
      </w:rPr>
    </w:lvl>
    <w:lvl w:ilvl="3" w:tplc="DC3210E6" w:tentative="1">
      <w:start w:val="1"/>
      <w:numFmt w:val="bullet"/>
      <w:lvlText w:val=""/>
      <w:lvlJc w:val="left"/>
      <w:pPr>
        <w:tabs>
          <w:tab w:val="num" w:pos="3164"/>
        </w:tabs>
        <w:ind w:left="3164" w:hanging="360"/>
      </w:pPr>
      <w:rPr>
        <w:rFonts w:ascii="Symbol" w:hAnsi="Symbol" w:hint="default"/>
      </w:rPr>
    </w:lvl>
    <w:lvl w:ilvl="4" w:tplc="89DAFF9C" w:tentative="1">
      <w:start w:val="1"/>
      <w:numFmt w:val="bullet"/>
      <w:lvlText w:val="o"/>
      <w:lvlJc w:val="left"/>
      <w:pPr>
        <w:tabs>
          <w:tab w:val="num" w:pos="3884"/>
        </w:tabs>
        <w:ind w:left="3884" w:hanging="360"/>
      </w:pPr>
      <w:rPr>
        <w:rFonts w:ascii="Courier New" w:hAnsi="Courier New" w:cs="Courier New" w:hint="default"/>
      </w:rPr>
    </w:lvl>
    <w:lvl w:ilvl="5" w:tplc="9F6A44EE" w:tentative="1">
      <w:start w:val="1"/>
      <w:numFmt w:val="bullet"/>
      <w:lvlText w:val=""/>
      <w:lvlJc w:val="left"/>
      <w:pPr>
        <w:tabs>
          <w:tab w:val="num" w:pos="4604"/>
        </w:tabs>
        <w:ind w:left="4604" w:hanging="360"/>
      </w:pPr>
      <w:rPr>
        <w:rFonts w:ascii="Wingdings" w:hAnsi="Wingdings" w:hint="default"/>
      </w:rPr>
    </w:lvl>
    <w:lvl w:ilvl="6" w:tplc="D188EBF2" w:tentative="1">
      <w:start w:val="1"/>
      <w:numFmt w:val="bullet"/>
      <w:lvlText w:val=""/>
      <w:lvlJc w:val="left"/>
      <w:pPr>
        <w:tabs>
          <w:tab w:val="num" w:pos="5324"/>
        </w:tabs>
        <w:ind w:left="5324" w:hanging="360"/>
      </w:pPr>
      <w:rPr>
        <w:rFonts w:ascii="Symbol" w:hAnsi="Symbol" w:hint="default"/>
      </w:rPr>
    </w:lvl>
    <w:lvl w:ilvl="7" w:tplc="4B963160" w:tentative="1">
      <w:start w:val="1"/>
      <w:numFmt w:val="bullet"/>
      <w:lvlText w:val="o"/>
      <w:lvlJc w:val="left"/>
      <w:pPr>
        <w:tabs>
          <w:tab w:val="num" w:pos="6044"/>
        </w:tabs>
        <w:ind w:left="6044" w:hanging="360"/>
      </w:pPr>
      <w:rPr>
        <w:rFonts w:ascii="Courier New" w:hAnsi="Courier New" w:cs="Courier New" w:hint="default"/>
      </w:rPr>
    </w:lvl>
    <w:lvl w:ilvl="8" w:tplc="B580A780"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D004"/>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0"/>
    <w:footnote w:id="1"/>
  </w:footnotePr>
  <w:endnotePr>
    <w:endnote w:id="0"/>
    <w:endnote w:id="1"/>
  </w:endnotePr>
  <w:compat/>
  <w:docVars>
    <w:docVar w:name="ApplicationsApp" w:val="1"/>
    <w:docVar w:name="EMM" w:val="0"/>
    <w:docVar w:name="NBEMMDOC" w:val="0"/>
  </w:docVars>
  <w:rsids>
    <w:rsidRoot w:val="003B0D49"/>
    <w:rsid w:val="000D450E"/>
    <w:rsid w:val="00156729"/>
    <w:rsid w:val="001A43AC"/>
    <w:rsid w:val="0026503F"/>
    <w:rsid w:val="003B0D49"/>
    <w:rsid w:val="00475200"/>
    <w:rsid w:val="005053CF"/>
    <w:rsid w:val="005A5F92"/>
    <w:rsid w:val="00841BA4"/>
    <w:rsid w:val="0087451C"/>
    <w:rsid w:val="00880D6F"/>
    <w:rsid w:val="00905165"/>
    <w:rsid w:val="00AF3693"/>
    <w:rsid w:val="00B370DC"/>
    <w:rsid w:val="00C432E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64393B"/>
    <w:pPr>
      <w:jc w:val="both"/>
    </w:pPr>
    <w:rPr>
      <w:rFonts w:eastAsiaTheme="minorEastAsia"/>
      <w:sz w:val="24"/>
    </w:rPr>
  </w:style>
  <w:style w:type="paragraph" w:styleId="1">
    <w:name w:val="heading 1"/>
    <w:basedOn w:val="a2"/>
    <w:next w:val="a2"/>
    <w:link w:val="10"/>
    <w:uiPriority w:val="99"/>
    <w:semiHidden/>
    <w:rsid w:val="0064393B"/>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64393B"/>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64393B"/>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64393B"/>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26503F"/>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64393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26503F"/>
    <w:pPr>
      <w:outlineLvl w:val="6"/>
    </w:pPr>
    <w:rPr>
      <w:rFonts w:asciiTheme="majorHAnsi" w:eastAsiaTheme="majorEastAsia" w:hAnsiTheme="majorHAnsi" w:cstheme="majorBidi"/>
      <w:i/>
      <w:iCs/>
      <w:sz w:val="22"/>
      <w:lang w:bidi="en-US"/>
    </w:rPr>
  </w:style>
  <w:style w:type="paragraph" w:styleId="8">
    <w:name w:val="heading 8"/>
    <w:basedOn w:val="a2"/>
    <w:next w:val="a2"/>
    <w:link w:val="80"/>
    <w:uiPriority w:val="99"/>
    <w:semiHidden/>
    <w:qFormat/>
    <w:rsid w:val="0026503F"/>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26503F"/>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64393B"/>
    <w:rPr>
      <w:rFonts w:ascii="Tahoma" w:hAnsi="Tahoma" w:cs="Tahoma"/>
      <w:sz w:val="16"/>
      <w:szCs w:val="16"/>
    </w:rPr>
  </w:style>
  <w:style w:type="character" w:customStyle="1" w:styleId="a7">
    <w:name w:val="Текст выноски Знак"/>
    <w:basedOn w:val="a3"/>
    <w:link w:val="a6"/>
    <w:uiPriority w:val="99"/>
    <w:semiHidden/>
    <w:rsid w:val="0064393B"/>
    <w:rPr>
      <w:rFonts w:ascii="Tahoma" w:eastAsiaTheme="minorEastAsia" w:hAnsi="Tahoma" w:cs="Tahoma"/>
      <w:sz w:val="16"/>
      <w:szCs w:val="16"/>
    </w:rPr>
  </w:style>
  <w:style w:type="character" w:styleId="a8">
    <w:name w:val="Book Title"/>
    <w:uiPriority w:val="99"/>
    <w:semiHidden/>
    <w:qFormat/>
    <w:rsid w:val="0026503F"/>
    <w:rPr>
      <w:i/>
      <w:iCs/>
      <w:smallCaps/>
      <w:spacing w:val="5"/>
    </w:rPr>
  </w:style>
  <w:style w:type="paragraph" w:customStyle="1" w:styleId="ECHRHeader">
    <w:name w:val="ECHR_Header"/>
    <w:aliases w:val="Ju_Header"/>
    <w:basedOn w:val="a9"/>
    <w:uiPriority w:val="4"/>
    <w:qFormat/>
    <w:rsid w:val="0026503F"/>
    <w:pPr>
      <w:tabs>
        <w:tab w:val="clear" w:pos="4536"/>
        <w:tab w:val="clear" w:pos="9072"/>
        <w:tab w:val="center" w:pos="3686"/>
        <w:tab w:val="right" w:pos="7371"/>
      </w:tabs>
      <w:jc w:val="left"/>
    </w:pPr>
    <w:rPr>
      <w:sz w:val="18"/>
      <w:lang w:val="en-GB"/>
    </w:rPr>
  </w:style>
  <w:style w:type="paragraph" w:customStyle="1" w:styleId="OpiPara">
    <w:name w:val="Opi_Para"/>
    <w:basedOn w:val="ECHRPara"/>
    <w:uiPriority w:val="46"/>
    <w:qFormat/>
    <w:rsid w:val="0026503F"/>
  </w:style>
  <w:style w:type="character" w:styleId="aa">
    <w:name w:val="Strong"/>
    <w:uiPriority w:val="99"/>
    <w:semiHidden/>
    <w:qFormat/>
    <w:rsid w:val="0026503F"/>
    <w:rPr>
      <w:b/>
      <w:bCs/>
    </w:rPr>
  </w:style>
  <w:style w:type="paragraph" w:styleId="ab">
    <w:name w:val="No Spacing"/>
    <w:basedOn w:val="a2"/>
    <w:link w:val="ac"/>
    <w:semiHidden/>
    <w:qFormat/>
    <w:rsid w:val="0026503F"/>
    <w:rPr>
      <w:sz w:val="22"/>
    </w:rPr>
  </w:style>
  <w:style w:type="character" w:customStyle="1" w:styleId="ac">
    <w:name w:val="Без интервала Знак"/>
    <w:basedOn w:val="a3"/>
    <w:link w:val="ab"/>
    <w:semiHidden/>
    <w:rsid w:val="0026503F"/>
    <w:rPr>
      <w:rFonts w:eastAsiaTheme="minorEastAsia"/>
    </w:rPr>
  </w:style>
  <w:style w:type="paragraph" w:customStyle="1" w:styleId="ECHRParaQuote">
    <w:name w:val="ECHR_Para_Quote"/>
    <w:aliases w:val="Ju_Quot"/>
    <w:basedOn w:val="a2"/>
    <w:uiPriority w:val="14"/>
    <w:qFormat/>
    <w:rsid w:val="0026503F"/>
    <w:pPr>
      <w:spacing w:before="120" w:after="120"/>
      <w:ind w:left="425" w:firstLine="142"/>
    </w:pPr>
    <w:rPr>
      <w:sz w:val="20"/>
      <w:lang w:val="en-GB"/>
    </w:rPr>
  </w:style>
  <w:style w:type="paragraph" w:customStyle="1" w:styleId="JuParaSub">
    <w:name w:val="Ju_Para_Sub"/>
    <w:basedOn w:val="ECHRPara"/>
    <w:uiPriority w:val="13"/>
    <w:qFormat/>
    <w:rsid w:val="0026503F"/>
    <w:pPr>
      <w:ind w:left="284"/>
    </w:pPr>
  </w:style>
  <w:style w:type="paragraph" w:customStyle="1" w:styleId="OpiParaSub">
    <w:name w:val="Opi_Para_Sub"/>
    <w:basedOn w:val="JuParaSub"/>
    <w:uiPriority w:val="47"/>
    <w:qFormat/>
    <w:rsid w:val="0026503F"/>
  </w:style>
  <w:style w:type="paragraph" w:customStyle="1" w:styleId="OpiQuot">
    <w:name w:val="Opi_Quot"/>
    <w:basedOn w:val="ECHRParaQuote"/>
    <w:uiPriority w:val="48"/>
    <w:qFormat/>
    <w:rsid w:val="0026503F"/>
  </w:style>
  <w:style w:type="paragraph" w:customStyle="1" w:styleId="OpiQuotSub">
    <w:name w:val="Opi_Quot_Sub"/>
    <w:basedOn w:val="JuQuotSub"/>
    <w:uiPriority w:val="49"/>
    <w:qFormat/>
    <w:rsid w:val="0026503F"/>
  </w:style>
  <w:style w:type="paragraph" w:customStyle="1" w:styleId="ECHRTitleCentre3">
    <w:name w:val="ECHR_Title_Centre_3"/>
    <w:aliases w:val="Ju_H_Article"/>
    <w:basedOn w:val="a2"/>
    <w:next w:val="ECHRParaQuote"/>
    <w:uiPriority w:val="27"/>
    <w:qFormat/>
    <w:rsid w:val="0026503F"/>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a2"/>
    <w:next w:val="OpiPara"/>
    <w:uiPriority w:val="39"/>
    <w:qFormat/>
    <w:rsid w:val="0026503F"/>
    <w:pPr>
      <w:keepNext/>
      <w:keepLines/>
      <w:spacing w:after="240"/>
      <w:jc w:val="center"/>
      <w:outlineLvl w:val="0"/>
    </w:pPr>
    <w:rPr>
      <w:rFonts w:asciiTheme="majorHAnsi" w:hAnsiTheme="majorHAnsi"/>
      <w:sz w:val="28"/>
      <w:lang w:val="en-GB"/>
    </w:rPr>
  </w:style>
  <w:style w:type="paragraph" w:customStyle="1" w:styleId="JuQuotSub">
    <w:name w:val="Ju_Quot_Sub"/>
    <w:basedOn w:val="ECHRParaQuote"/>
    <w:uiPriority w:val="15"/>
    <w:qFormat/>
    <w:rsid w:val="0026503F"/>
    <w:pPr>
      <w:ind w:left="567"/>
    </w:pPr>
  </w:style>
  <w:style w:type="paragraph" w:customStyle="1" w:styleId="ECHRTitle1">
    <w:name w:val="ECHR_Title_1"/>
    <w:aliases w:val="Ju_H_Head"/>
    <w:basedOn w:val="a2"/>
    <w:next w:val="ECHRPara"/>
    <w:uiPriority w:val="18"/>
    <w:qFormat/>
    <w:rsid w:val="0026503F"/>
    <w:pPr>
      <w:keepNext/>
      <w:keepLines/>
      <w:spacing w:before="720" w:after="240"/>
      <w:outlineLvl w:val="0"/>
    </w:pPr>
    <w:rPr>
      <w:rFonts w:asciiTheme="majorHAnsi" w:hAnsiTheme="majorHAnsi"/>
      <w:sz w:val="28"/>
      <w:lang w:val="en-GB"/>
    </w:rPr>
  </w:style>
  <w:style w:type="paragraph" w:customStyle="1" w:styleId="JuInitialled">
    <w:name w:val="Ju_Initialled"/>
    <w:basedOn w:val="a2"/>
    <w:uiPriority w:val="31"/>
    <w:qFormat/>
    <w:rsid w:val="0026503F"/>
    <w:pPr>
      <w:tabs>
        <w:tab w:val="center" w:pos="6407"/>
      </w:tabs>
      <w:spacing w:before="720"/>
      <w:jc w:val="right"/>
    </w:pPr>
    <w:rPr>
      <w:lang w:val="en-GB"/>
    </w:rPr>
  </w:style>
  <w:style w:type="paragraph" w:customStyle="1" w:styleId="JuSigned">
    <w:name w:val="Ju_Signed"/>
    <w:basedOn w:val="a2"/>
    <w:next w:val="JuParaLast"/>
    <w:uiPriority w:val="32"/>
    <w:qFormat/>
    <w:rsid w:val="0026503F"/>
    <w:pPr>
      <w:tabs>
        <w:tab w:val="center" w:pos="851"/>
        <w:tab w:val="center" w:pos="6407"/>
      </w:tabs>
      <w:spacing w:before="720"/>
      <w:jc w:val="left"/>
    </w:pPr>
    <w:rPr>
      <w:lang w:val="en-GB"/>
    </w:rPr>
  </w:style>
  <w:style w:type="paragraph" w:styleId="ad">
    <w:name w:val="Title"/>
    <w:basedOn w:val="a2"/>
    <w:next w:val="a2"/>
    <w:link w:val="ae"/>
    <w:uiPriority w:val="99"/>
    <w:semiHidden/>
    <w:qFormat/>
    <w:rsid w:val="0026503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Название Знак"/>
    <w:basedOn w:val="a3"/>
    <w:link w:val="ad"/>
    <w:uiPriority w:val="99"/>
    <w:semiHidden/>
    <w:rsid w:val="0026503F"/>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26503F"/>
    <w:pPr>
      <w:tabs>
        <w:tab w:val="clear" w:pos="357"/>
      </w:tabs>
      <w:outlineLvl w:val="1"/>
    </w:pPr>
    <w:rPr>
      <w:b/>
    </w:rPr>
  </w:style>
  <w:style w:type="character" w:customStyle="1" w:styleId="JUNAMES">
    <w:name w:val="JU_NAMES"/>
    <w:uiPriority w:val="17"/>
    <w:qFormat/>
    <w:rsid w:val="0026503F"/>
    <w:rPr>
      <w:caps w:val="0"/>
      <w:smallCaps/>
    </w:rPr>
  </w:style>
  <w:style w:type="character" w:customStyle="1" w:styleId="JuITMark">
    <w:name w:val="Ju_ITMark"/>
    <w:basedOn w:val="a3"/>
    <w:uiPriority w:val="38"/>
    <w:qFormat/>
    <w:rsid w:val="0026503F"/>
    <w:rPr>
      <w:vanish w:val="0"/>
      <w:color w:val="auto"/>
      <w:sz w:val="14"/>
      <w:bdr w:val="none" w:sz="0" w:space="0" w:color="auto"/>
      <w:shd w:val="clear" w:color="auto" w:fill="BEE5FF" w:themeFill="background1" w:themeFillTint="33"/>
    </w:rPr>
  </w:style>
  <w:style w:type="paragraph" w:customStyle="1" w:styleId="OpiTranslation">
    <w:name w:val="Opi_Translation"/>
    <w:basedOn w:val="a2"/>
    <w:next w:val="OpiPara"/>
    <w:uiPriority w:val="40"/>
    <w:qFormat/>
    <w:rsid w:val="0026503F"/>
    <w:pPr>
      <w:jc w:val="center"/>
      <w:outlineLvl w:val="0"/>
    </w:pPr>
    <w:rPr>
      <w:i/>
      <w:lang w:val="en-GB"/>
    </w:rPr>
  </w:style>
  <w:style w:type="paragraph" w:customStyle="1" w:styleId="JuCourt">
    <w:name w:val="Ju_Court"/>
    <w:basedOn w:val="a2"/>
    <w:next w:val="a2"/>
    <w:uiPriority w:val="16"/>
    <w:qFormat/>
    <w:rsid w:val="0026503F"/>
    <w:pPr>
      <w:tabs>
        <w:tab w:val="left" w:pos="907"/>
        <w:tab w:val="left" w:pos="1701"/>
        <w:tab w:val="right" w:pos="7371"/>
      </w:tabs>
      <w:spacing w:before="240"/>
      <w:ind w:left="397" w:hanging="397"/>
      <w:jc w:val="left"/>
    </w:pPr>
    <w:rPr>
      <w:lang w:val="en-GB" w:bidi="en-US"/>
    </w:rPr>
  </w:style>
  <w:style w:type="paragraph" w:customStyle="1" w:styleId="ECHRHeading1">
    <w:name w:val="ECHR_Heading_1"/>
    <w:aliases w:val="Ju_H_I_Roman"/>
    <w:basedOn w:val="1"/>
    <w:next w:val="ECHRPara"/>
    <w:uiPriority w:val="19"/>
    <w:qFormat/>
    <w:rsid w:val="0026503F"/>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
    <w:basedOn w:val="21"/>
    <w:next w:val="ECHRPara"/>
    <w:uiPriority w:val="20"/>
    <w:qFormat/>
    <w:rsid w:val="0026503F"/>
    <w:pPr>
      <w:keepNext/>
      <w:keepLines/>
      <w:tabs>
        <w:tab w:val="left" w:pos="584"/>
      </w:tabs>
      <w:spacing w:before="360" w:after="240"/>
      <w:ind w:left="584" w:hanging="352"/>
    </w:pPr>
    <w:rPr>
      <w:color w:val="auto"/>
      <w:sz w:val="24"/>
      <w:lang w:val="en-GB"/>
    </w:rPr>
  </w:style>
  <w:style w:type="paragraph" w:customStyle="1" w:styleId="ECHRHeading3">
    <w:name w:val="ECHR_Heading_3"/>
    <w:aliases w:val="Ju_H_1."/>
    <w:basedOn w:val="31"/>
    <w:next w:val="ECHRPara"/>
    <w:uiPriority w:val="21"/>
    <w:qFormat/>
    <w:rsid w:val="0026503F"/>
    <w:pPr>
      <w:keepNext/>
      <w:keepLines/>
      <w:tabs>
        <w:tab w:val="left" w:pos="731"/>
      </w:tabs>
      <w:spacing w:before="240" w:after="120" w:line="240" w:lineRule="auto"/>
      <w:ind w:left="732" w:hanging="301"/>
    </w:pPr>
    <w:rPr>
      <w:b w:val="0"/>
      <w:i/>
      <w:color w:val="auto"/>
      <w:lang w:val="en-GB"/>
    </w:rPr>
  </w:style>
  <w:style w:type="paragraph" w:styleId="a9">
    <w:name w:val="header"/>
    <w:basedOn w:val="a2"/>
    <w:link w:val="af"/>
    <w:uiPriority w:val="57"/>
    <w:semiHidden/>
    <w:rsid w:val="0064393B"/>
    <w:pPr>
      <w:tabs>
        <w:tab w:val="center" w:pos="4536"/>
        <w:tab w:val="right" w:pos="9072"/>
      </w:tabs>
    </w:pPr>
    <w:rPr>
      <w:rFonts w:eastAsiaTheme="minorHAnsi"/>
    </w:rPr>
  </w:style>
  <w:style w:type="character" w:customStyle="1" w:styleId="af">
    <w:name w:val="Верхний колонтитул Знак"/>
    <w:basedOn w:val="a3"/>
    <w:link w:val="a9"/>
    <w:uiPriority w:val="57"/>
    <w:semiHidden/>
    <w:rsid w:val="0064393B"/>
    <w:rPr>
      <w:sz w:val="24"/>
    </w:rPr>
  </w:style>
  <w:style w:type="character" w:customStyle="1" w:styleId="10">
    <w:name w:val="Заголовок 1 Знак"/>
    <w:basedOn w:val="a3"/>
    <w:link w:val="1"/>
    <w:uiPriority w:val="99"/>
    <w:semiHidden/>
    <w:rsid w:val="0064393B"/>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41"/>
    <w:next w:val="ECHRPara"/>
    <w:uiPriority w:val="22"/>
    <w:qFormat/>
    <w:rsid w:val="0026503F"/>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51"/>
    <w:next w:val="ECHRPara"/>
    <w:uiPriority w:val="23"/>
    <w:qFormat/>
    <w:rsid w:val="0026503F"/>
    <w:pPr>
      <w:keepNext/>
      <w:keepLines/>
      <w:tabs>
        <w:tab w:val="left" w:pos="1191"/>
      </w:tabs>
      <w:spacing w:before="240" w:after="120"/>
      <w:ind w:left="1190" w:hanging="357"/>
    </w:pPr>
    <w:rPr>
      <w:b w:val="0"/>
      <w:i/>
      <w:color w:val="auto"/>
      <w:sz w:val="20"/>
      <w:lang w:val="en-GB"/>
    </w:rPr>
  </w:style>
  <w:style w:type="character" w:customStyle="1" w:styleId="22">
    <w:name w:val="Заголовок 2 Знак"/>
    <w:basedOn w:val="a3"/>
    <w:link w:val="21"/>
    <w:uiPriority w:val="99"/>
    <w:semiHidden/>
    <w:rsid w:val="0064393B"/>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6"/>
    <w:next w:val="ECHRPara"/>
    <w:uiPriority w:val="24"/>
    <w:qFormat/>
    <w:rsid w:val="0026503F"/>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7"/>
    <w:next w:val="ECHRPara"/>
    <w:uiPriority w:val="25"/>
    <w:qFormat/>
    <w:rsid w:val="0026503F"/>
    <w:pPr>
      <w:keepNext/>
      <w:keepLines/>
      <w:spacing w:before="240" w:after="120"/>
      <w:ind w:left="1236"/>
    </w:pPr>
    <w:rPr>
      <w:sz w:val="20"/>
      <w:lang w:val="en-GB"/>
    </w:rPr>
  </w:style>
  <w:style w:type="character" w:customStyle="1" w:styleId="32">
    <w:name w:val="Заголовок 3 Знак"/>
    <w:basedOn w:val="a3"/>
    <w:link w:val="31"/>
    <w:uiPriority w:val="99"/>
    <w:semiHidden/>
    <w:rsid w:val="0064393B"/>
    <w:rPr>
      <w:rFonts w:asciiTheme="majorHAnsi" w:eastAsiaTheme="majorEastAsia" w:hAnsiTheme="majorHAnsi" w:cstheme="majorBidi"/>
      <w:b/>
      <w:bCs/>
      <w:color w:val="5F5F5F"/>
      <w:sz w:val="24"/>
    </w:rPr>
  </w:style>
  <w:style w:type="paragraph" w:customStyle="1" w:styleId="JuParaLast">
    <w:name w:val="Ju_Para_Last"/>
    <w:basedOn w:val="a2"/>
    <w:next w:val="ECHRPara"/>
    <w:uiPriority w:val="30"/>
    <w:qFormat/>
    <w:rsid w:val="0026503F"/>
    <w:pPr>
      <w:keepNext/>
      <w:keepLines/>
      <w:spacing w:before="240"/>
      <w:ind w:firstLine="284"/>
    </w:pPr>
    <w:rPr>
      <w:lang w:val="en-GB"/>
    </w:rPr>
  </w:style>
  <w:style w:type="paragraph" w:customStyle="1" w:styleId="ECHRDecisionBody">
    <w:name w:val="ECHR_Decision_Body"/>
    <w:aliases w:val="Ju_Judges"/>
    <w:basedOn w:val="a2"/>
    <w:uiPriority w:val="11"/>
    <w:qFormat/>
    <w:rsid w:val="0026503F"/>
    <w:pPr>
      <w:tabs>
        <w:tab w:val="left" w:pos="567"/>
        <w:tab w:val="left" w:pos="1134"/>
      </w:tabs>
      <w:jc w:val="left"/>
    </w:pPr>
    <w:rPr>
      <w:lang w:val="en-GB"/>
    </w:rPr>
  </w:style>
  <w:style w:type="character" w:customStyle="1" w:styleId="42">
    <w:name w:val="Заголовок 4 Знак"/>
    <w:basedOn w:val="a3"/>
    <w:link w:val="41"/>
    <w:uiPriority w:val="99"/>
    <w:semiHidden/>
    <w:rsid w:val="0064393B"/>
    <w:rPr>
      <w:rFonts w:asciiTheme="majorHAnsi" w:eastAsiaTheme="majorEastAsia" w:hAnsiTheme="majorHAnsi" w:cstheme="majorBidi"/>
      <w:b/>
      <w:bCs/>
      <w:i/>
      <w:iCs/>
      <w:color w:val="777777"/>
      <w:sz w:val="24"/>
    </w:rPr>
  </w:style>
  <w:style w:type="paragraph" w:customStyle="1" w:styleId="JuList">
    <w:name w:val="Ju_List"/>
    <w:basedOn w:val="a2"/>
    <w:uiPriority w:val="28"/>
    <w:qFormat/>
    <w:rsid w:val="0026503F"/>
    <w:pPr>
      <w:ind w:left="340" w:hanging="340"/>
    </w:pPr>
    <w:rPr>
      <w:lang w:val="en-GB"/>
    </w:rPr>
  </w:style>
  <w:style w:type="character" w:customStyle="1" w:styleId="52">
    <w:name w:val="Заголовок 5 Знак"/>
    <w:basedOn w:val="a3"/>
    <w:link w:val="51"/>
    <w:uiPriority w:val="99"/>
    <w:semiHidden/>
    <w:rsid w:val="0026503F"/>
    <w:rPr>
      <w:rFonts w:asciiTheme="majorHAnsi" w:eastAsiaTheme="majorEastAsia" w:hAnsiTheme="majorHAnsi" w:cstheme="majorBidi"/>
      <w:b/>
      <w:bCs/>
      <w:color w:val="808080"/>
    </w:rPr>
  </w:style>
  <w:style w:type="paragraph" w:customStyle="1" w:styleId="JuLista">
    <w:name w:val="Ju_List_a"/>
    <w:basedOn w:val="JuList"/>
    <w:uiPriority w:val="28"/>
    <w:qFormat/>
    <w:rsid w:val="0026503F"/>
    <w:pPr>
      <w:ind w:left="346" w:firstLine="0"/>
    </w:pPr>
  </w:style>
  <w:style w:type="paragraph" w:customStyle="1" w:styleId="JuListi">
    <w:name w:val="Ju_List_i"/>
    <w:basedOn w:val="a2"/>
    <w:next w:val="JuLista"/>
    <w:uiPriority w:val="28"/>
    <w:qFormat/>
    <w:rsid w:val="0026503F"/>
    <w:pPr>
      <w:ind w:left="794"/>
    </w:pPr>
    <w:rPr>
      <w:lang w:val="en-GB"/>
    </w:rPr>
  </w:style>
  <w:style w:type="character" w:styleId="af0">
    <w:name w:val="Subtle Emphasis"/>
    <w:uiPriority w:val="99"/>
    <w:semiHidden/>
    <w:qFormat/>
    <w:rsid w:val="0026503F"/>
    <w:rPr>
      <w:i/>
      <w:iCs/>
    </w:rPr>
  </w:style>
  <w:style w:type="paragraph" w:customStyle="1" w:styleId="OpiH1">
    <w:name w:val="Opi_H_1"/>
    <w:basedOn w:val="ECHRHeading2"/>
    <w:uiPriority w:val="42"/>
    <w:qFormat/>
    <w:rsid w:val="0026503F"/>
    <w:pPr>
      <w:ind w:left="635" w:hanging="357"/>
      <w:outlineLvl w:val="2"/>
    </w:p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3"/>
    <w:uiPriority w:val="43"/>
    <w:qFormat/>
    <w:rsid w:val="0026503F"/>
    <w:pPr>
      <w:ind w:left="833" w:hanging="357"/>
      <w:outlineLvl w:val="3"/>
    </w:pPr>
    <w:rPr>
      <w:b/>
      <w:i w:val="0"/>
      <w:sz w:val="20"/>
    </w:rPr>
  </w:style>
  <w:style w:type="paragraph" w:customStyle="1" w:styleId="OpiHi">
    <w:name w:val="Opi_H_i"/>
    <w:basedOn w:val="ECHRHeading4"/>
    <w:uiPriority w:val="44"/>
    <w:qFormat/>
    <w:rsid w:val="0026503F"/>
    <w:pPr>
      <w:ind w:left="1037" w:hanging="357"/>
      <w:outlineLvl w:val="4"/>
    </w:pPr>
    <w:rPr>
      <w:b w:val="0"/>
      <w:i/>
    </w:rPr>
  </w:style>
  <w:style w:type="paragraph" w:customStyle="1" w:styleId="DummyStyle">
    <w:name w:val="Dummy_Style"/>
    <w:basedOn w:val="a2"/>
    <w:semiHidden/>
    <w:qFormat/>
    <w:rsid w:val="0026503F"/>
    <w:rPr>
      <w:color w:val="00B050"/>
      <w:lang w:val="en-GB"/>
    </w:rPr>
  </w:style>
  <w:style w:type="character" w:styleId="af1">
    <w:name w:val="Emphasis"/>
    <w:uiPriority w:val="99"/>
    <w:semiHidden/>
    <w:qFormat/>
    <w:rsid w:val="0026503F"/>
    <w:rPr>
      <w:b/>
      <w:bCs/>
      <w:i/>
      <w:iCs/>
      <w:spacing w:val="10"/>
      <w:bdr w:val="none" w:sz="0" w:space="0" w:color="auto"/>
      <w:shd w:val="clear" w:color="auto" w:fill="auto"/>
    </w:rPr>
  </w:style>
  <w:style w:type="paragraph" w:styleId="af2">
    <w:name w:val="footer"/>
    <w:basedOn w:val="a2"/>
    <w:link w:val="af3"/>
    <w:uiPriority w:val="57"/>
    <w:semiHidden/>
    <w:rsid w:val="0064393B"/>
    <w:pPr>
      <w:tabs>
        <w:tab w:val="center" w:pos="4536"/>
        <w:tab w:val="right" w:pos="9696"/>
      </w:tabs>
      <w:ind w:left="-680" w:right="-680"/>
    </w:pPr>
    <w:rPr>
      <w:rFonts w:eastAsiaTheme="minorHAnsi"/>
    </w:rPr>
  </w:style>
  <w:style w:type="character" w:customStyle="1" w:styleId="af3">
    <w:name w:val="Нижний колонтитул Знак"/>
    <w:basedOn w:val="a3"/>
    <w:link w:val="af2"/>
    <w:uiPriority w:val="57"/>
    <w:semiHidden/>
    <w:rsid w:val="0064393B"/>
    <w:rPr>
      <w:sz w:val="24"/>
    </w:rPr>
  </w:style>
  <w:style w:type="character" w:styleId="af4">
    <w:name w:val="footnote reference"/>
    <w:basedOn w:val="a3"/>
    <w:uiPriority w:val="99"/>
    <w:semiHidden/>
    <w:rsid w:val="0064393B"/>
    <w:rPr>
      <w:vertAlign w:val="superscript"/>
    </w:rPr>
  </w:style>
  <w:style w:type="paragraph" w:styleId="af5">
    <w:name w:val="footnote text"/>
    <w:basedOn w:val="a2"/>
    <w:link w:val="af6"/>
    <w:uiPriority w:val="99"/>
    <w:semiHidden/>
    <w:rsid w:val="0064393B"/>
    <w:rPr>
      <w:sz w:val="20"/>
      <w:szCs w:val="20"/>
    </w:rPr>
  </w:style>
  <w:style w:type="character" w:customStyle="1" w:styleId="af6">
    <w:name w:val="Текст сноски Знак"/>
    <w:basedOn w:val="a3"/>
    <w:link w:val="af5"/>
    <w:uiPriority w:val="99"/>
    <w:semiHidden/>
    <w:rsid w:val="0064393B"/>
    <w:rPr>
      <w:rFonts w:eastAsiaTheme="minorEastAsia"/>
      <w:sz w:val="20"/>
      <w:szCs w:val="20"/>
    </w:rPr>
  </w:style>
  <w:style w:type="character" w:customStyle="1" w:styleId="60">
    <w:name w:val="Заголовок 6 Знак"/>
    <w:basedOn w:val="a3"/>
    <w:link w:val="6"/>
    <w:uiPriority w:val="99"/>
    <w:semiHidden/>
    <w:rsid w:val="0064393B"/>
    <w:rPr>
      <w:rFonts w:asciiTheme="majorHAnsi" w:eastAsiaTheme="majorEastAsia" w:hAnsiTheme="majorHAnsi" w:cstheme="majorBidi"/>
      <w:b/>
      <w:bCs/>
      <w:i/>
      <w:iCs/>
      <w:color w:val="7F7F7F" w:themeColor="text1" w:themeTint="80"/>
      <w:sz w:val="24"/>
      <w:lang w:bidi="en-US"/>
    </w:rPr>
  </w:style>
  <w:style w:type="character" w:customStyle="1" w:styleId="70">
    <w:name w:val="Заголовок 7 Знак"/>
    <w:basedOn w:val="a3"/>
    <w:link w:val="7"/>
    <w:uiPriority w:val="99"/>
    <w:semiHidden/>
    <w:rsid w:val="0026503F"/>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26503F"/>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26503F"/>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64393B"/>
    <w:rPr>
      <w:color w:val="0072BC" w:themeColor="hyperlink"/>
      <w:u w:val="single"/>
    </w:rPr>
  </w:style>
  <w:style w:type="character" w:styleId="af8">
    <w:name w:val="Intense Emphasis"/>
    <w:uiPriority w:val="99"/>
    <w:semiHidden/>
    <w:qFormat/>
    <w:rsid w:val="0026503F"/>
    <w:rPr>
      <w:b/>
      <w:bCs/>
    </w:rPr>
  </w:style>
  <w:style w:type="paragraph" w:styleId="af9">
    <w:name w:val="Intense Quote"/>
    <w:basedOn w:val="a2"/>
    <w:next w:val="a2"/>
    <w:link w:val="afa"/>
    <w:uiPriority w:val="99"/>
    <w:semiHidden/>
    <w:qFormat/>
    <w:rsid w:val="0026503F"/>
    <w:pPr>
      <w:pBdr>
        <w:bottom w:val="single" w:sz="4" w:space="1" w:color="auto"/>
      </w:pBdr>
      <w:spacing w:before="200" w:after="280"/>
      <w:ind w:left="1008" w:right="1152"/>
    </w:pPr>
    <w:rPr>
      <w:b/>
      <w:bCs/>
      <w:i/>
      <w:iCs/>
      <w:sz w:val="22"/>
      <w:lang w:bidi="en-US"/>
    </w:rPr>
  </w:style>
  <w:style w:type="character" w:customStyle="1" w:styleId="afa">
    <w:name w:val="Выделенная цитата Знак"/>
    <w:basedOn w:val="a3"/>
    <w:link w:val="af9"/>
    <w:uiPriority w:val="99"/>
    <w:semiHidden/>
    <w:rsid w:val="0026503F"/>
    <w:rPr>
      <w:rFonts w:eastAsiaTheme="minorEastAsia"/>
      <w:b/>
      <w:bCs/>
      <w:i/>
      <w:iCs/>
      <w:lang w:bidi="en-US"/>
    </w:rPr>
  </w:style>
  <w:style w:type="character" w:styleId="afb">
    <w:name w:val="Intense Reference"/>
    <w:uiPriority w:val="99"/>
    <w:semiHidden/>
    <w:qFormat/>
    <w:rsid w:val="0026503F"/>
    <w:rPr>
      <w:smallCaps/>
      <w:spacing w:val="5"/>
      <w:u w:val="single"/>
    </w:rPr>
  </w:style>
  <w:style w:type="paragraph" w:styleId="afc">
    <w:name w:val="List Paragraph"/>
    <w:basedOn w:val="a2"/>
    <w:uiPriority w:val="99"/>
    <w:semiHidden/>
    <w:qFormat/>
    <w:rsid w:val="0026503F"/>
    <w:pPr>
      <w:ind w:left="720"/>
      <w:contextualSpacing/>
    </w:pPr>
    <w:rPr>
      <w:lang w:val="en-GB"/>
    </w:r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26503F"/>
    <w:pPr>
      <w:spacing w:before="200"/>
      <w:ind w:left="360" w:right="360"/>
    </w:pPr>
    <w:rPr>
      <w:i/>
      <w:iCs/>
      <w:sz w:val="22"/>
      <w:lang w:bidi="en-US"/>
    </w:rPr>
  </w:style>
  <w:style w:type="character" w:customStyle="1" w:styleId="24">
    <w:name w:val="Цитата 2 Знак"/>
    <w:basedOn w:val="a3"/>
    <w:link w:val="23"/>
    <w:uiPriority w:val="99"/>
    <w:semiHidden/>
    <w:rsid w:val="0026503F"/>
    <w:rPr>
      <w:rFonts w:eastAsiaTheme="minorEastAsia"/>
      <w:i/>
      <w:iCs/>
      <w:lang w:bidi="en-US"/>
    </w:rPr>
  </w:style>
  <w:style w:type="character" w:styleId="afd">
    <w:name w:val="Subtle Reference"/>
    <w:uiPriority w:val="99"/>
    <w:semiHidden/>
    <w:qFormat/>
    <w:rsid w:val="0026503F"/>
    <w:rPr>
      <w:smallCaps/>
    </w:rPr>
  </w:style>
  <w:style w:type="table" w:styleId="afe">
    <w:name w:val="Table Grid"/>
    <w:basedOn w:val="a4"/>
    <w:uiPriority w:val="59"/>
    <w:semiHidden/>
    <w:rsid w:val="0064393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64393B"/>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64393B"/>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64393B"/>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64393B"/>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64393B"/>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26503F"/>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a4"/>
    <w:uiPriority w:val="99"/>
    <w:rsid w:val="00572845"/>
    <w:rPr>
      <w:rFonts w:eastAsiaTheme="minorEastAsia"/>
      <w:sz w:val="20"/>
      <w:lang w:val="en-GB" w:eastAsia="en-GB"/>
    </w:rPr>
    <w:tblPr>
      <w:tblInd w:w="-964" w:type="dxa"/>
      <w:tblCellMar>
        <w:top w:w="0" w:type="dxa"/>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64393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aff1">
    <w:name w:val="Subtitle"/>
    <w:basedOn w:val="a2"/>
    <w:next w:val="a2"/>
    <w:link w:val="aff2"/>
    <w:uiPriority w:val="99"/>
    <w:semiHidden/>
    <w:qFormat/>
    <w:rsid w:val="0026503F"/>
    <w:pPr>
      <w:spacing w:after="600"/>
    </w:pPr>
    <w:rPr>
      <w:rFonts w:asciiTheme="majorHAnsi" w:eastAsiaTheme="majorEastAsia" w:hAnsiTheme="majorHAnsi" w:cstheme="majorBidi"/>
      <w:i/>
      <w:iCs/>
      <w:spacing w:val="13"/>
      <w:szCs w:val="24"/>
      <w:lang w:bidi="en-US"/>
    </w:rPr>
  </w:style>
  <w:style w:type="character" w:customStyle="1" w:styleId="aff2">
    <w:name w:val="Подзаголовок Знак"/>
    <w:basedOn w:val="a3"/>
    <w:link w:val="aff1"/>
    <w:uiPriority w:val="99"/>
    <w:semiHidden/>
    <w:rsid w:val="0026503F"/>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unhideWhenUsed/>
    <w:rsid w:val="0098410D"/>
    <w:pPr>
      <w:numPr>
        <w:numId w:val="10"/>
      </w:numPr>
    </w:pPr>
  </w:style>
  <w:style w:type="paragraph" w:customStyle="1" w:styleId="ECHRPara">
    <w:name w:val="ECHR_Para"/>
    <w:aliases w:val="Ju_Para,Para"/>
    <w:basedOn w:val="a2"/>
    <w:link w:val="ECHRParaChar"/>
    <w:uiPriority w:val="12"/>
    <w:qFormat/>
    <w:rsid w:val="0026503F"/>
    <w:pPr>
      <w:ind w:firstLine="284"/>
    </w:pPr>
    <w:rPr>
      <w:lang w:val="en-GB"/>
    </w:rPr>
  </w:style>
  <w:style w:type="numbering" w:styleId="1ai">
    <w:name w:val="Outline List 1"/>
    <w:basedOn w:val="a5"/>
    <w:uiPriority w:val="99"/>
    <w:semiHidden/>
    <w:unhideWhenUsed/>
    <w:rsid w:val="0098410D"/>
    <w:pPr>
      <w:numPr>
        <w:numId w:val="11"/>
      </w:numPr>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98410D"/>
    <w:pPr>
      <w:numPr>
        <w:numId w:val="12"/>
      </w:numPr>
    </w:p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64393B"/>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9"/>
    <w:semiHidden/>
    <w:rsid w:val="0098410D"/>
  </w:style>
  <w:style w:type="paragraph" w:styleId="aff4">
    <w:name w:val="Block Text"/>
    <w:basedOn w:val="a2"/>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9"/>
    <w:semiHidden/>
    <w:rsid w:val="0098410D"/>
    <w:pPr>
      <w:spacing w:after="120"/>
    </w:pPr>
  </w:style>
  <w:style w:type="character" w:customStyle="1" w:styleId="aff6">
    <w:name w:val="Основной текст Знак"/>
    <w:basedOn w:val="a3"/>
    <w:link w:val="aff5"/>
    <w:uiPriority w:val="99"/>
    <w:semiHidden/>
    <w:rsid w:val="0098410D"/>
    <w:rPr>
      <w:rFonts w:eastAsiaTheme="minorEastAsia"/>
      <w:sz w:val="24"/>
    </w:r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9"/>
    <w:semiHidden/>
    <w:rsid w:val="0098410D"/>
    <w:pPr>
      <w:spacing w:after="120" w:line="480" w:lineRule="auto"/>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a2"/>
    <w:next w:val="ECHRPara"/>
    <w:uiPriority w:val="10"/>
    <w:rsid w:val="0064393B"/>
    <w:pPr>
      <w:ind w:firstLine="284"/>
    </w:pPr>
    <w:rPr>
      <w:b/>
    </w:rPr>
  </w:style>
  <w:style w:type="character" w:styleId="aff7">
    <w:name w:val="page number"/>
    <w:uiPriority w:val="99"/>
    <w:semiHidden/>
    <w:rsid w:val="0098410D"/>
    <w:rPr>
      <w:sz w:val="18"/>
    </w:rPr>
  </w:style>
  <w:style w:type="paragraph" w:styleId="a1">
    <w:name w:val="List Bullet"/>
    <w:basedOn w:val="a2"/>
    <w:uiPriority w:val="99"/>
    <w:semiHidden/>
    <w:rsid w:val="0098410D"/>
    <w:pPr>
      <w:numPr>
        <w:numId w:val="9"/>
      </w:numPr>
    </w:pPr>
  </w:style>
  <w:style w:type="paragraph" w:styleId="30">
    <w:name w:val="List Bullet 3"/>
    <w:basedOn w:val="a2"/>
    <w:uiPriority w:val="99"/>
    <w:semiHidden/>
    <w:rsid w:val="0098410D"/>
    <w:pPr>
      <w:numPr>
        <w:numId w:val="8"/>
      </w:numPr>
      <w:contextualSpacing/>
    </w:pPr>
  </w:style>
  <w:style w:type="character" w:customStyle="1" w:styleId="27">
    <w:name w:val="Основной текст 2 Знак"/>
    <w:basedOn w:val="a3"/>
    <w:link w:val="26"/>
    <w:uiPriority w:val="99"/>
    <w:semiHidden/>
    <w:rsid w:val="0098410D"/>
    <w:rPr>
      <w:rFonts w:eastAsiaTheme="minorEastAsia"/>
      <w:sz w:val="24"/>
    </w:rPr>
  </w:style>
  <w:style w:type="paragraph" w:styleId="34">
    <w:name w:val="Body Text 3"/>
    <w:basedOn w:val="a2"/>
    <w:link w:val="35"/>
    <w:uiPriority w:val="99"/>
    <w:semiHidden/>
    <w:rsid w:val="0098410D"/>
    <w:pPr>
      <w:spacing w:after="120"/>
    </w:pPr>
    <w:rPr>
      <w:sz w:val="16"/>
      <w:szCs w:val="16"/>
    </w:rPr>
  </w:style>
  <w:style w:type="character" w:customStyle="1" w:styleId="35">
    <w:name w:val="Основной текст 3 Знак"/>
    <w:basedOn w:val="a3"/>
    <w:link w:val="34"/>
    <w:uiPriority w:val="99"/>
    <w:semiHidden/>
    <w:rsid w:val="0098410D"/>
    <w:rPr>
      <w:rFonts w:eastAsiaTheme="minorEastAsia"/>
      <w:sz w:val="16"/>
      <w:szCs w:val="16"/>
    </w:rPr>
  </w:style>
  <w:style w:type="paragraph" w:styleId="aff8">
    <w:name w:val="Body Text First Indent"/>
    <w:basedOn w:val="aff5"/>
    <w:link w:val="aff9"/>
    <w:uiPriority w:val="99"/>
    <w:semiHidden/>
    <w:rsid w:val="0098410D"/>
    <w:pPr>
      <w:spacing w:after="0"/>
      <w:ind w:firstLine="360"/>
    </w:pPr>
  </w:style>
  <w:style w:type="character" w:customStyle="1" w:styleId="aff9">
    <w:name w:val="Красная строка Знак"/>
    <w:basedOn w:val="aff6"/>
    <w:link w:val="aff8"/>
    <w:uiPriority w:val="99"/>
    <w:semiHidden/>
    <w:rsid w:val="0098410D"/>
    <w:rPr>
      <w:rFonts w:eastAsiaTheme="minorEastAsia"/>
      <w:sz w:val="24"/>
    </w:rPr>
  </w:style>
  <w:style w:type="paragraph" w:styleId="affa">
    <w:name w:val="Body Text Indent"/>
    <w:basedOn w:val="a2"/>
    <w:link w:val="affb"/>
    <w:uiPriority w:val="99"/>
    <w:semiHidden/>
    <w:rsid w:val="0098410D"/>
    <w:pPr>
      <w:spacing w:after="120"/>
      <w:ind w:left="283"/>
    </w:pPr>
  </w:style>
  <w:style w:type="character" w:customStyle="1" w:styleId="affb">
    <w:name w:val="Основной текст с отступом Знак"/>
    <w:basedOn w:val="a3"/>
    <w:link w:val="affa"/>
    <w:uiPriority w:val="99"/>
    <w:semiHidden/>
    <w:rsid w:val="0098410D"/>
    <w:rPr>
      <w:rFonts w:eastAsiaTheme="minorEastAsia"/>
      <w:sz w:val="24"/>
    </w:rPr>
  </w:style>
  <w:style w:type="paragraph" w:styleId="28">
    <w:name w:val="Body Text First Indent 2"/>
    <w:basedOn w:val="affa"/>
    <w:link w:val="29"/>
    <w:uiPriority w:val="99"/>
    <w:semiHidden/>
    <w:rsid w:val="0098410D"/>
    <w:pPr>
      <w:spacing w:after="0"/>
      <w:ind w:left="360" w:firstLine="360"/>
    </w:pPr>
  </w:style>
  <w:style w:type="character" w:customStyle="1" w:styleId="29">
    <w:name w:val="Красная строка 2 Знак"/>
    <w:basedOn w:val="affb"/>
    <w:link w:val="28"/>
    <w:uiPriority w:val="99"/>
    <w:semiHidden/>
    <w:rsid w:val="0098410D"/>
    <w:rPr>
      <w:rFonts w:eastAsiaTheme="minorEastAsia"/>
      <w:sz w:val="24"/>
    </w:rPr>
  </w:style>
  <w:style w:type="paragraph" w:styleId="2a">
    <w:name w:val="Body Text Indent 2"/>
    <w:basedOn w:val="a2"/>
    <w:link w:val="2b"/>
    <w:uiPriority w:val="99"/>
    <w:semiHidden/>
    <w:rsid w:val="0098410D"/>
    <w:pPr>
      <w:spacing w:after="120" w:line="480" w:lineRule="auto"/>
      <w:ind w:left="283"/>
    </w:pPr>
  </w:style>
  <w:style w:type="character" w:customStyle="1" w:styleId="2b">
    <w:name w:val="Основной текст с отступом 2 Знак"/>
    <w:basedOn w:val="a3"/>
    <w:link w:val="2a"/>
    <w:uiPriority w:val="99"/>
    <w:semiHidden/>
    <w:rsid w:val="0098410D"/>
    <w:rPr>
      <w:rFonts w:eastAsiaTheme="minorEastAsia"/>
      <w:sz w:val="24"/>
    </w:rPr>
  </w:style>
  <w:style w:type="paragraph" w:styleId="36">
    <w:name w:val="Body Text Indent 3"/>
    <w:basedOn w:val="a2"/>
    <w:link w:val="37"/>
    <w:uiPriority w:val="99"/>
    <w:semiHidden/>
    <w:rsid w:val="0098410D"/>
    <w:pPr>
      <w:spacing w:after="120"/>
      <w:ind w:left="283"/>
    </w:pPr>
    <w:rPr>
      <w:sz w:val="16"/>
      <w:szCs w:val="16"/>
    </w:rPr>
  </w:style>
  <w:style w:type="character" w:customStyle="1" w:styleId="37">
    <w:name w:val="Основной текст с отступом 3 Знак"/>
    <w:basedOn w:val="a3"/>
    <w:link w:val="36"/>
    <w:uiPriority w:val="99"/>
    <w:semiHidden/>
    <w:rsid w:val="0098410D"/>
    <w:rPr>
      <w:rFonts w:eastAsiaTheme="minorEastAsia"/>
      <w:sz w:val="16"/>
      <w:szCs w:val="16"/>
    </w:rPr>
  </w:style>
  <w:style w:type="paragraph" w:styleId="affc">
    <w:name w:val="caption"/>
    <w:basedOn w:val="a2"/>
    <w:next w:val="a2"/>
    <w:uiPriority w:val="99"/>
    <w:semiHidden/>
    <w:qFormat/>
    <w:rsid w:val="0098410D"/>
    <w:pPr>
      <w:spacing w:after="200"/>
    </w:pPr>
    <w:rPr>
      <w:b/>
      <w:bCs/>
      <w:color w:val="0072BC" w:themeColor="accent1"/>
      <w:sz w:val="18"/>
      <w:szCs w:val="18"/>
      <w:lang w:val="en-GB"/>
    </w:rPr>
  </w:style>
  <w:style w:type="paragraph" w:styleId="affd">
    <w:name w:val="Closing"/>
    <w:basedOn w:val="a2"/>
    <w:link w:val="affe"/>
    <w:uiPriority w:val="99"/>
    <w:semiHidden/>
    <w:rsid w:val="0098410D"/>
    <w:pPr>
      <w:ind w:left="4252"/>
    </w:pPr>
  </w:style>
  <w:style w:type="character" w:customStyle="1" w:styleId="affe">
    <w:name w:val="Прощание Знак"/>
    <w:basedOn w:val="a3"/>
    <w:link w:val="affd"/>
    <w:uiPriority w:val="99"/>
    <w:semiHidden/>
    <w:rsid w:val="0098410D"/>
    <w:rPr>
      <w:rFonts w:eastAsiaTheme="minorEastAsia"/>
      <w:sz w:val="24"/>
    </w:rPr>
  </w:style>
  <w:style w:type="table" w:styleId="afff">
    <w:name w:val="Colorful Grid"/>
    <w:basedOn w:val="a4"/>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73"/>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72"/>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71"/>
    <w:semiHidden/>
    <w:rsid w:val="0098410D"/>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rsid w:val="0098410D"/>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rsid w:val="0098410D"/>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rsid w:val="0098410D"/>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71"/>
    <w:semiHidden/>
    <w:rsid w:val="0098410D"/>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rsid w:val="0098410D"/>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rsid w:val="0098410D"/>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9"/>
    <w:semiHidden/>
    <w:rsid w:val="0098410D"/>
    <w:rPr>
      <w:sz w:val="16"/>
      <w:szCs w:val="16"/>
    </w:rPr>
  </w:style>
  <w:style w:type="paragraph" w:styleId="afff3">
    <w:name w:val="annotation text"/>
    <w:basedOn w:val="a2"/>
    <w:link w:val="afff4"/>
    <w:uiPriority w:val="99"/>
    <w:semiHidden/>
    <w:rsid w:val="0098410D"/>
    <w:rPr>
      <w:sz w:val="20"/>
      <w:szCs w:val="20"/>
    </w:rPr>
  </w:style>
  <w:style w:type="character" w:customStyle="1" w:styleId="afff4">
    <w:name w:val="Текст примечания Знак"/>
    <w:basedOn w:val="a3"/>
    <w:link w:val="afff3"/>
    <w:uiPriority w:val="99"/>
    <w:semiHidden/>
    <w:rsid w:val="0098410D"/>
    <w:rPr>
      <w:rFonts w:eastAsiaTheme="minorEastAsia"/>
      <w:sz w:val="20"/>
      <w:szCs w:val="20"/>
    </w:rPr>
  </w:style>
  <w:style w:type="paragraph" w:styleId="afff5">
    <w:name w:val="annotation subject"/>
    <w:basedOn w:val="afff3"/>
    <w:next w:val="afff3"/>
    <w:link w:val="afff6"/>
    <w:uiPriority w:val="99"/>
    <w:semiHidden/>
    <w:rsid w:val="0098410D"/>
    <w:rPr>
      <w:b/>
      <w:bCs/>
    </w:rPr>
  </w:style>
  <w:style w:type="character" w:customStyle="1" w:styleId="afff6">
    <w:name w:val="Тема примечания Знак"/>
    <w:basedOn w:val="afff4"/>
    <w:link w:val="afff5"/>
    <w:uiPriority w:val="99"/>
    <w:semiHidden/>
    <w:rsid w:val="0098410D"/>
    <w:rPr>
      <w:rFonts w:eastAsiaTheme="minorEastAsia"/>
      <w:b/>
      <w:bCs/>
      <w:sz w:val="20"/>
      <w:szCs w:val="20"/>
    </w:rPr>
  </w:style>
  <w:style w:type="table" w:styleId="afff7">
    <w:name w:val="Dark List"/>
    <w:basedOn w:val="a4"/>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70"/>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98410D"/>
  </w:style>
  <w:style w:type="character" w:customStyle="1" w:styleId="afff9">
    <w:name w:val="Дата Знак"/>
    <w:basedOn w:val="a3"/>
    <w:link w:val="afff8"/>
    <w:uiPriority w:val="99"/>
    <w:semiHidden/>
    <w:rsid w:val="0098410D"/>
    <w:rPr>
      <w:rFonts w:eastAsiaTheme="minorEastAsia"/>
      <w:sz w:val="24"/>
    </w:rPr>
  </w:style>
  <w:style w:type="paragraph" w:styleId="afffa">
    <w:name w:val="Document Map"/>
    <w:basedOn w:val="a2"/>
    <w:link w:val="afffb"/>
    <w:uiPriority w:val="99"/>
    <w:semiHidden/>
    <w:rsid w:val="0098410D"/>
    <w:rPr>
      <w:rFonts w:ascii="Tahoma" w:hAnsi="Tahoma" w:cs="Tahoma"/>
      <w:sz w:val="16"/>
      <w:szCs w:val="16"/>
    </w:rPr>
  </w:style>
  <w:style w:type="character" w:customStyle="1" w:styleId="afffb">
    <w:name w:val="Схема документа Знак"/>
    <w:basedOn w:val="a3"/>
    <w:link w:val="afffa"/>
    <w:uiPriority w:val="99"/>
    <w:semiHidden/>
    <w:rsid w:val="0098410D"/>
    <w:rPr>
      <w:rFonts w:ascii="Tahoma" w:eastAsiaTheme="minorEastAsia" w:hAnsi="Tahoma" w:cs="Tahoma"/>
      <w:sz w:val="16"/>
      <w:szCs w:val="16"/>
    </w:rPr>
  </w:style>
  <w:style w:type="paragraph" w:styleId="afffc">
    <w:name w:val="E-mail Signature"/>
    <w:basedOn w:val="a2"/>
    <w:link w:val="afffd"/>
    <w:uiPriority w:val="99"/>
    <w:semiHidden/>
    <w:rsid w:val="0098410D"/>
  </w:style>
  <w:style w:type="character" w:customStyle="1" w:styleId="afffd">
    <w:name w:val="Электронная подпись Знак"/>
    <w:basedOn w:val="a3"/>
    <w:link w:val="afffc"/>
    <w:uiPriority w:val="99"/>
    <w:semiHidden/>
    <w:rsid w:val="0098410D"/>
    <w:rPr>
      <w:rFonts w:eastAsiaTheme="minorEastAsia"/>
      <w:sz w:val="24"/>
    </w:rPr>
  </w:style>
  <w:style w:type="character" w:styleId="afffe">
    <w:name w:val="endnote reference"/>
    <w:basedOn w:val="a3"/>
    <w:uiPriority w:val="99"/>
    <w:semiHidden/>
    <w:rsid w:val="0098410D"/>
    <w:rPr>
      <w:vertAlign w:val="superscript"/>
    </w:rPr>
  </w:style>
  <w:style w:type="paragraph" w:styleId="affff">
    <w:name w:val="endnote text"/>
    <w:basedOn w:val="a2"/>
    <w:link w:val="affff0"/>
    <w:uiPriority w:val="99"/>
    <w:semiHidden/>
    <w:rsid w:val="0098410D"/>
    <w:rPr>
      <w:sz w:val="20"/>
      <w:szCs w:val="20"/>
    </w:rPr>
  </w:style>
  <w:style w:type="character" w:customStyle="1" w:styleId="affff0">
    <w:name w:val="Текст концевой сноски Знак"/>
    <w:basedOn w:val="a3"/>
    <w:link w:val="affff"/>
    <w:uiPriority w:val="99"/>
    <w:semiHidden/>
    <w:rsid w:val="0098410D"/>
    <w:rPr>
      <w:rFonts w:eastAsiaTheme="minorEastAsia"/>
      <w:sz w:val="20"/>
      <w:szCs w:val="20"/>
    </w:rPr>
  </w:style>
  <w:style w:type="paragraph" w:styleId="affff1">
    <w:name w:val="envelope address"/>
    <w:basedOn w:val="a2"/>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98410D"/>
    <w:rPr>
      <w:rFonts w:asciiTheme="majorHAnsi" w:eastAsiaTheme="majorEastAsia" w:hAnsiTheme="majorHAnsi" w:cstheme="majorBidi"/>
      <w:sz w:val="20"/>
      <w:szCs w:val="20"/>
    </w:rPr>
  </w:style>
  <w:style w:type="character" w:styleId="affff2">
    <w:name w:val="FollowedHyperlink"/>
    <w:basedOn w:val="a3"/>
    <w:uiPriority w:val="99"/>
    <w:semiHidden/>
    <w:rsid w:val="0098410D"/>
    <w:rPr>
      <w:color w:val="7030A0" w:themeColor="followedHyperlink"/>
      <w:u w:val="single"/>
    </w:rPr>
  </w:style>
  <w:style w:type="character" w:styleId="HTML">
    <w:name w:val="HTML Acronym"/>
    <w:basedOn w:val="a3"/>
    <w:uiPriority w:val="99"/>
    <w:semiHidden/>
    <w:rsid w:val="0098410D"/>
  </w:style>
  <w:style w:type="paragraph" w:styleId="HTML0">
    <w:name w:val="HTML Address"/>
    <w:basedOn w:val="a2"/>
    <w:link w:val="HTML1"/>
    <w:uiPriority w:val="99"/>
    <w:semiHidden/>
    <w:rsid w:val="0098410D"/>
    <w:rPr>
      <w:i/>
      <w:iCs/>
    </w:rPr>
  </w:style>
  <w:style w:type="character" w:customStyle="1" w:styleId="HTML1">
    <w:name w:val="Адрес HTML Знак"/>
    <w:basedOn w:val="a3"/>
    <w:link w:val="HTML0"/>
    <w:uiPriority w:val="99"/>
    <w:semiHidden/>
    <w:rsid w:val="0098410D"/>
    <w:rPr>
      <w:rFonts w:eastAsiaTheme="minorEastAsia"/>
      <w:i/>
      <w:iCs/>
      <w:sz w:val="24"/>
    </w:rPr>
  </w:style>
  <w:style w:type="character" w:styleId="HTML2">
    <w:name w:val="HTML Cite"/>
    <w:basedOn w:val="a3"/>
    <w:uiPriority w:val="99"/>
    <w:semiHidden/>
    <w:rsid w:val="0098410D"/>
    <w:rPr>
      <w:i/>
      <w:iCs/>
    </w:rPr>
  </w:style>
  <w:style w:type="character" w:styleId="HTML3">
    <w:name w:val="HTML Code"/>
    <w:basedOn w:val="a3"/>
    <w:uiPriority w:val="99"/>
    <w:semiHidden/>
    <w:rsid w:val="0098410D"/>
    <w:rPr>
      <w:rFonts w:ascii="Consolas" w:hAnsi="Consolas" w:cs="Consolas"/>
      <w:sz w:val="20"/>
      <w:szCs w:val="20"/>
    </w:rPr>
  </w:style>
  <w:style w:type="character" w:styleId="HTML4">
    <w:name w:val="HTML Definition"/>
    <w:basedOn w:val="a3"/>
    <w:uiPriority w:val="99"/>
    <w:semiHidden/>
    <w:rsid w:val="0098410D"/>
    <w:rPr>
      <w:i/>
      <w:iCs/>
    </w:rPr>
  </w:style>
  <w:style w:type="character" w:styleId="HTML5">
    <w:name w:val="HTML Keyboard"/>
    <w:basedOn w:val="a3"/>
    <w:uiPriority w:val="99"/>
    <w:semiHidden/>
    <w:rsid w:val="0098410D"/>
    <w:rPr>
      <w:rFonts w:ascii="Consolas" w:hAnsi="Consolas" w:cs="Consolas"/>
      <w:sz w:val="20"/>
      <w:szCs w:val="20"/>
    </w:rPr>
  </w:style>
  <w:style w:type="paragraph" w:styleId="HTML6">
    <w:name w:val="HTML Preformatted"/>
    <w:basedOn w:val="a2"/>
    <w:link w:val="HTML7"/>
    <w:uiPriority w:val="99"/>
    <w:semiHidden/>
    <w:rsid w:val="0098410D"/>
    <w:rPr>
      <w:rFonts w:ascii="Consolas" w:hAnsi="Consolas" w:cs="Consolas"/>
      <w:sz w:val="20"/>
      <w:szCs w:val="20"/>
    </w:rPr>
  </w:style>
  <w:style w:type="character" w:customStyle="1" w:styleId="HTML7">
    <w:name w:val="Стандартный HTML Знак"/>
    <w:basedOn w:val="a3"/>
    <w:link w:val="HTML6"/>
    <w:uiPriority w:val="99"/>
    <w:semiHidden/>
    <w:rsid w:val="0098410D"/>
    <w:rPr>
      <w:rFonts w:ascii="Consolas" w:eastAsiaTheme="minorEastAsia" w:hAnsi="Consolas" w:cs="Consolas"/>
      <w:sz w:val="20"/>
      <w:szCs w:val="20"/>
    </w:rPr>
  </w:style>
  <w:style w:type="character" w:styleId="HTML8">
    <w:name w:val="HTML Sample"/>
    <w:basedOn w:val="a3"/>
    <w:uiPriority w:val="99"/>
    <w:semiHidden/>
    <w:rsid w:val="0098410D"/>
    <w:rPr>
      <w:rFonts w:ascii="Consolas" w:hAnsi="Consolas" w:cs="Consolas"/>
      <w:sz w:val="24"/>
      <w:szCs w:val="24"/>
    </w:rPr>
  </w:style>
  <w:style w:type="character" w:styleId="HTML9">
    <w:name w:val="HTML Typewriter"/>
    <w:basedOn w:val="a3"/>
    <w:uiPriority w:val="99"/>
    <w:semiHidden/>
    <w:rsid w:val="0098410D"/>
    <w:rPr>
      <w:rFonts w:ascii="Consolas" w:hAnsi="Consolas" w:cs="Consolas"/>
      <w:sz w:val="20"/>
      <w:szCs w:val="20"/>
    </w:rPr>
  </w:style>
  <w:style w:type="character" w:styleId="HTMLa">
    <w:name w:val="HTML Variable"/>
    <w:basedOn w:val="a3"/>
    <w:uiPriority w:val="99"/>
    <w:semiHidden/>
    <w:rsid w:val="0098410D"/>
    <w:rPr>
      <w:i/>
      <w:iCs/>
    </w:rPr>
  </w:style>
  <w:style w:type="paragraph" w:styleId="12">
    <w:name w:val="index 1"/>
    <w:basedOn w:val="a2"/>
    <w:next w:val="a2"/>
    <w:autoRedefine/>
    <w:uiPriority w:val="99"/>
    <w:semiHidden/>
    <w:rsid w:val="0098410D"/>
    <w:pPr>
      <w:ind w:left="240" w:hanging="240"/>
    </w:pPr>
  </w:style>
  <w:style w:type="paragraph" w:styleId="2d">
    <w:name w:val="index 2"/>
    <w:basedOn w:val="a2"/>
    <w:next w:val="a2"/>
    <w:autoRedefine/>
    <w:uiPriority w:val="99"/>
    <w:semiHidden/>
    <w:rsid w:val="0098410D"/>
    <w:pPr>
      <w:ind w:left="480" w:hanging="240"/>
    </w:pPr>
  </w:style>
  <w:style w:type="paragraph" w:styleId="38">
    <w:name w:val="index 3"/>
    <w:basedOn w:val="a2"/>
    <w:next w:val="a2"/>
    <w:autoRedefine/>
    <w:uiPriority w:val="99"/>
    <w:semiHidden/>
    <w:rsid w:val="0098410D"/>
    <w:pPr>
      <w:ind w:left="720" w:hanging="240"/>
    </w:pPr>
  </w:style>
  <w:style w:type="paragraph" w:styleId="44">
    <w:name w:val="index 4"/>
    <w:basedOn w:val="a2"/>
    <w:next w:val="a2"/>
    <w:autoRedefine/>
    <w:uiPriority w:val="99"/>
    <w:semiHidden/>
    <w:rsid w:val="0098410D"/>
    <w:pPr>
      <w:ind w:left="960" w:hanging="240"/>
    </w:pPr>
  </w:style>
  <w:style w:type="paragraph" w:styleId="54">
    <w:name w:val="index 5"/>
    <w:basedOn w:val="a2"/>
    <w:next w:val="a2"/>
    <w:autoRedefine/>
    <w:uiPriority w:val="99"/>
    <w:semiHidden/>
    <w:rsid w:val="0098410D"/>
    <w:pPr>
      <w:ind w:left="1200" w:hanging="240"/>
    </w:pPr>
  </w:style>
  <w:style w:type="paragraph" w:styleId="61">
    <w:name w:val="index 6"/>
    <w:basedOn w:val="a2"/>
    <w:next w:val="a2"/>
    <w:autoRedefine/>
    <w:uiPriority w:val="99"/>
    <w:semiHidden/>
    <w:rsid w:val="0098410D"/>
    <w:pPr>
      <w:ind w:left="1440" w:hanging="240"/>
    </w:pPr>
  </w:style>
  <w:style w:type="paragraph" w:styleId="71">
    <w:name w:val="index 7"/>
    <w:basedOn w:val="a2"/>
    <w:next w:val="a2"/>
    <w:autoRedefine/>
    <w:uiPriority w:val="99"/>
    <w:semiHidden/>
    <w:rsid w:val="0098410D"/>
    <w:pPr>
      <w:ind w:left="1680" w:hanging="240"/>
    </w:pPr>
  </w:style>
  <w:style w:type="paragraph" w:styleId="81">
    <w:name w:val="index 8"/>
    <w:basedOn w:val="a2"/>
    <w:next w:val="a2"/>
    <w:autoRedefine/>
    <w:uiPriority w:val="99"/>
    <w:semiHidden/>
    <w:rsid w:val="0098410D"/>
    <w:pPr>
      <w:ind w:left="1920" w:hanging="240"/>
    </w:pPr>
  </w:style>
  <w:style w:type="paragraph" w:styleId="91">
    <w:name w:val="index 9"/>
    <w:basedOn w:val="a2"/>
    <w:next w:val="a2"/>
    <w:autoRedefine/>
    <w:uiPriority w:val="99"/>
    <w:semiHidden/>
    <w:rsid w:val="0098410D"/>
    <w:pPr>
      <w:ind w:left="2160" w:hanging="240"/>
    </w:pPr>
  </w:style>
  <w:style w:type="paragraph" w:styleId="affff3">
    <w:name w:val="index heading"/>
    <w:basedOn w:val="a2"/>
    <w:next w:val="12"/>
    <w:uiPriority w:val="99"/>
    <w:semiHidden/>
    <w:rsid w:val="0098410D"/>
    <w:rPr>
      <w:rFonts w:asciiTheme="majorHAnsi" w:eastAsiaTheme="majorEastAsia" w:hAnsiTheme="majorHAnsi" w:cstheme="majorBidi"/>
      <w:b/>
      <w:bCs/>
    </w:rPr>
  </w:style>
  <w:style w:type="table" w:styleId="affff4">
    <w:name w:val="Light Grid"/>
    <w:basedOn w:val="a4"/>
    <w:uiPriority w:val="62"/>
    <w:semiHidden/>
    <w:rsid w:val="009841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rsid w:val="0098410D"/>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62"/>
    <w:semiHidden/>
    <w:rsid w:val="0098410D"/>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62"/>
    <w:semiHidden/>
    <w:rsid w:val="0098410D"/>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62"/>
    <w:semiHidden/>
    <w:rsid w:val="0098410D"/>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62"/>
    <w:semiHidden/>
    <w:rsid w:val="0098410D"/>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62"/>
    <w:semiHidden/>
    <w:rsid w:val="0098410D"/>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61"/>
    <w:semiHidden/>
    <w:rsid w:val="009841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rsid w:val="0098410D"/>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61"/>
    <w:semiHidden/>
    <w:rsid w:val="0098410D"/>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61"/>
    <w:semiHidden/>
    <w:rsid w:val="0098410D"/>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61"/>
    <w:semiHidden/>
    <w:rsid w:val="0098410D"/>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61"/>
    <w:semiHidden/>
    <w:rsid w:val="0098410D"/>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61"/>
    <w:semiHidden/>
    <w:rsid w:val="0098410D"/>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60"/>
    <w:semiHidden/>
    <w:rsid w:val="0098410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rsid w:val="0098410D"/>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60"/>
    <w:semiHidden/>
    <w:rsid w:val="0098410D"/>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60"/>
    <w:semiHidden/>
    <w:rsid w:val="0098410D"/>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60"/>
    <w:semiHidden/>
    <w:rsid w:val="0098410D"/>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60"/>
    <w:semiHidden/>
    <w:rsid w:val="0098410D"/>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60"/>
    <w:semiHidden/>
    <w:rsid w:val="0098410D"/>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98410D"/>
  </w:style>
  <w:style w:type="paragraph" w:styleId="affff8">
    <w:name w:val="List"/>
    <w:basedOn w:val="a2"/>
    <w:uiPriority w:val="99"/>
    <w:semiHidden/>
    <w:rsid w:val="0098410D"/>
    <w:pPr>
      <w:ind w:left="283" w:hanging="283"/>
      <w:contextualSpacing/>
    </w:pPr>
  </w:style>
  <w:style w:type="paragraph" w:styleId="2e">
    <w:name w:val="List 2"/>
    <w:basedOn w:val="a2"/>
    <w:uiPriority w:val="99"/>
    <w:semiHidden/>
    <w:rsid w:val="0098410D"/>
    <w:pPr>
      <w:ind w:left="566" w:hanging="283"/>
      <w:contextualSpacing/>
    </w:pPr>
  </w:style>
  <w:style w:type="paragraph" w:styleId="39">
    <w:name w:val="List 3"/>
    <w:basedOn w:val="a2"/>
    <w:uiPriority w:val="99"/>
    <w:semiHidden/>
    <w:rsid w:val="0098410D"/>
    <w:pPr>
      <w:ind w:left="849" w:hanging="283"/>
      <w:contextualSpacing/>
    </w:pPr>
  </w:style>
  <w:style w:type="paragraph" w:styleId="45">
    <w:name w:val="List 4"/>
    <w:basedOn w:val="a2"/>
    <w:uiPriority w:val="99"/>
    <w:semiHidden/>
    <w:rsid w:val="0098410D"/>
    <w:pPr>
      <w:ind w:left="1132" w:hanging="283"/>
      <w:contextualSpacing/>
    </w:pPr>
  </w:style>
  <w:style w:type="paragraph" w:styleId="55">
    <w:name w:val="List 5"/>
    <w:basedOn w:val="a2"/>
    <w:uiPriority w:val="99"/>
    <w:semiHidden/>
    <w:rsid w:val="0098410D"/>
    <w:pPr>
      <w:ind w:left="1415" w:hanging="283"/>
      <w:contextualSpacing/>
    </w:pPr>
  </w:style>
  <w:style w:type="paragraph" w:styleId="20">
    <w:name w:val="List Bullet 2"/>
    <w:basedOn w:val="a2"/>
    <w:uiPriority w:val="99"/>
    <w:semiHidden/>
    <w:rsid w:val="0098410D"/>
    <w:pPr>
      <w:numPr>
        <w:numId w:val="13"/>
      </w:numPr>
      <w:contextualSpacing/>
    </w:pPr>
  </w:style>
  <w:style w:type="paragraph" w:styleId="40">
    <w:name w:val="List Bullet 4"/>
    <w:basedOn w:val="a2"/>
    <w:uiPriority w:val="99"/>
    <w:semiHidden/>
    <w:rsid w:val="0098410D"/>
    <w:pPr>
      <w:numPr>
        <w:numId w:val="14"/>
      </w:numPr>
      <w:contextualSpacing/>
    </w:pPr>
  </w:style>
  <w:style w:type="paragraph" w:styleId="50">
    <w:name w:val="List Bullet 5"/>
    <w:basedOn w:val="a2"/>
    <w:uiPriority w:val="99"/>
    <w:semiHidden/>
    <w:rsid w:val="0098410D"/>
    <w:pPr>
      <w:numPr>
        <w:numId w:val="15"/>
      </w:numPr>
      <w:contextualSpacing/>
    </w:pPr>
  </w:style>
  <w:style w:type="paragraph" w:styleId="affff9">
    <w:name w:val="List Continue"/>
    <w:basedOn w:val="a2"/>
    <w:uiPriority w:val="99"/>
    <w:semiHidden/>
    <w:rsid w:val="0098410D"/>
    <w:pPr>
      <w:spacing w:after="120"/>
      <w:ind w:left="283"/>
      <w:contextualSpacing/>
    </w:pPr>
  </w:style>
  <w:style w:type="paragraph" w:styleId="2f">
    <w:name w:val="List Continue 2"/>
    <w:basedOn w:val="a2"/>
    <w:uiPriority w:val="99"/>
    <w:semiHidden/>
    <w:rsid w:val="0098410D"/>
    <w:pPr>
      <w:spacing w:after="120"/>
      <w:ind w:left="566"/>
      <w:contextualSpacing/>
    </w:pPr>
  </w:style>
  <w:style w:type="paragraph" w:styleId="3a">
    <w:name w:val="List Continue 3"/>
    <w:basedOn w:val="a2"/>
    <w:uiPriority w:val="99"/>
    <w:semiHidden/>
    <w:rsid w:val="0098410D"/>
    <w:pPr>
      <w:spacing w:after="120"/>
      <w:ind w:left="849"/>
      <w:contextualSpacing/>
    </w:pPr>
  </w:style>
  <w:style w:type="paragraph" w:styleId="46">
    <w:name w:val="List Continue 4"/>
    <w:basedOn w:val="a2"/>
    <w:uiPriority w:val="99"/>
    <w:semiHidden/>
    <w:rsid w:val="0098410D"/>
    <w:pPr>
      <w:spacing w:after="120"/>
      <w:ind w:left="1132"/>
      <w:contextualSpacing/>
    </w:pPr>
  </w:style>
  <w:style w:type="paragraph" w:styleId="56">
    <w:name w:val="List Continue 5"/>
    <w:basedOn w:val="a2"/>
    <w:uiPriority w:val="99"/>
    <w:semiHidden/>
    <w:rsid w:val="0098410D"/>
    <w:pPr>
      <w:spacing w:after="120"/>
      <w:ind w:left="1415"/>
      <w:contextualSpacing/>
    </w:pPr>
  </w:style>
  <w:style w:type="paragraph" w:styleId="a">
    <w:name w:val="List Number"/>
    <w:basedOn w:val="a2"/>
    <w:uiPriority w:val="99"/>
    <w:semiHidden/>
    <w:rsid w:val="0098410D"/>
    <w:pPr>
      <w:numPr>
        <w:numId w:val="16"/>
      </w:numPr>
      <w:contextualSpacing/>
    </w:pPr>
  </w:style>
  <w:style w:type="paragraph" w:styleId="2">
    <w:name w:val="List Number 2"/>
    <w:basedOn w:val="a2"/>
    <w:uiPriority w:val="99"/>
    <w:semiHidden/>
    <w:rsid w:val="0098410D"/>
    <w:pPr>
      <w:numPr>
        <w:numId w:val="17"/>
      </w:numPr>
      <w:contextualSpacing/>
    </w:pPr>
  </w:style>
  <w:style w:type="paragraph" w:styleId="3">
    <w:name w:val="List Number 3"/>
    <w:basedOn w:val="a2"/>
    <w:uiPriority w:val="99"/>
    <w:semiHidden/>
    <w:rsid w:val="0098410D"/>
    <w:pPr>
      <w:numPr>
        <w:numId w:val="18"/>
      </w:numPr>
      <w:contextualSpacing/>
    </w:pPr>
  </w:style>
  <w:style w:type="paragraph" w:styleId="4">
    <w:name w:val="List Number 4"/>
    <w:basedOn w:val="a2"/>
    <w:uiPriority w:val="99"/>
    <w:semiHidden/>
    <w:rsid w:val="0098410D"/>
    <w:pPr>
      <w:numPr>
        <w:numId w:val="19"/>
      </w:numPr>
      <w:contextualSpacing/>
    </w:pPr>
  </w:style>
  <w:style w:type="paragraph" w:styleId="5">
    <w:name w:val="List Number 5"/>
    <w:basedOn w:val="a2"/>
    <w:uiPriority w:val="99"/>
    <w:semiHidden/>
    <w:rsid w:val="0098410D"/>
    <w:pPr>
      <w:numPr>
        <w:numId w:val="20"/>
      </w:numPr>
      <w:contextualSpacing/>
    </w:pPr>
  </w:style>
  <w:style w:type="paragraph" w:styleId="affffa">
    <w:name w:val="macro"/>
    <w:link w:val="affffb"/>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98410D"/>
    <w:rPr>
      <w:rFonts w:ascii="Consolas" w:eastAsiaTheme="minorEastAsia" w:hAnsi="Consolas" w:cs="Consolas"/>
      <w:sz w:val="20"/>
      <w:szCs w:val="20"/>
    </w:rPr>
  </w:style>
  <w:style w:type="table" w:styleId="13">
    <w:name w:val="Medium Grid 1"/>
    <w:basedOn w:val="a4"/>
    <w:uiPriority w:val="67"/>
    <w:semiHidden/>
    <w:rsid w:val="0098410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semiHidden/>
    <w:rsid w:val="0098410D"/>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67"/>
    <w:semiHidden/>
    <w:rsid w:val="0098410D"/>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67"/>
    <w:semiHidden/>
    <w:rsid w:val="0098410D"/>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67"/>
    <w:semiHidden/>
    <w:rsid w:val="0098410D"/>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67"/>
    <w:semiHidden/>
    <w:rsid w:val="0098410D"/>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67"/>
    <w:semiHidden/>
    <w:rsid w:val="0098410D"/>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68"/>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6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65"/>
    <w:semiHidden/>
    <w:rsid w:val="0098410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semiHidden/>
    <w:rsid w:val="0098410D"/>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65"/>
    <w:semiHidden/>
    <w:rsid w:val="0098410D"/>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65"/>
    <w:semiHidden/>
    <w:rsid w:val="0098410D"/>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65"/>
    <w:semiHidden/>
    <w:rsid w:val="0098410D"/>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65"/>
    <w:semiHidden/>
    <w:rsid w:val="0098410D"/>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65"/>
    <w:semiHidden/>
    <w:rsid w:val="0098410D"/>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66"/>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63"/>
    <w:semiHidden/>
    <w:rsid w:val="0098410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63"/>
    <w:semiHidden/>
    <w:rsid w:val="0098410D"/>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rsid w:val="0098410D"/>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rsid w:val="0098410D"/>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rsid w:val="0098410D"/>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rsid w:val="0098410D"/>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rsid w:val="0098410D"/>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98410D"/>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98410D"/>
    <w:rPr>
      <w:rFonts w:ascii="Times New Roman" w:hAnsi="Times New Roman" w:cs="Times New Roman"/>
      <w:szCs w:val="24"/>
    </w:rPr>
  </w:style>
  <w:style w:type="paragraph" w:styleId="afffff">
    <w:name w:val="Normal Indent"/>
    <w:basedOn w:val="a2"/>
    <w:uiPriority w:val="99"/>
    <w:semiHidden/>
    <w:rsid w:val="0098410D"/>
    <w:pPr>
      <w:ind w:left="720"/>
    </w:pPr>
  </w:style>
  <w:style w:type="paragraph" w:styleId="afffff0">
    <w:name w:val="Note Heading"/>
    <w:basedOn w:val="a2"/>
    <w:next w:val="a2"/>
    <w:link w:val="afffff1"/>
    <w:uiPriority w:val="99"/>
    <w:semiHidden/>
    <w:rsid w:val="0026503F"/>
  </w:style>
  <w:style w:type="character" w:customStyle="1" w:styleId="afffff1">
    <w:name w:val="Заголовок записки Знак"/>
    <w:basedOn w:val="a3"/>
    <w:link w:val="afffff0"/>
    <w:uiPriority w:val="99"/>
    <w:semiHidden/>
    <w:rsid w:val="0026503F"/>
    <w:rPr>
      <w:rFonts w:eastAsiaTheme="minorEastAsia"/>
      <w:sz w:val="24"/>
    </w:rPr>
  </w:style>
  <w:style w:type="character" w:styleId="afffff2">
    <w:name w:val="Placeholder Text"/>
    <w:basedOn w:val="a3"/>
    <w:uiPriority w:val="99"/>
    <w:semiHidden/>
    <w:rsid w:val="0064393B"/>
    <w:rPr>
      <w:color w:val="auto"/>
      <w:bdr w:val="none" w:sz="0" w:space="0" w:color="auto"/>
      <w:shd w:val="clear" w:color="auto" w:fill="DFDFDF" w:themeFill="background2" w:themeFillShade="E6"/>
    </w:rPr>
  </w:style>
  <w:style w:type="paragraph" w:styleId="afffff3">
    <w:name w:val="Plain Text"/>
    <w:basedOn w:val="a2"/>
    <w:link w:val="afffff4"/>
    <w:uiPriority w:val="99"/>
    <w:semiHidden/>
    <w:rsid w:val="0098410D"/>
    <w:rPr>
      <w:rFonts w:ascii="Consolas" w:hAnsi="Consolas" w:cs="Consolas"/>
      <w:sz w:val="21"/>
      <w:szCs w:val="21"/>
    </w:rPr>
  </w:style>
  <w:style w:type="character" w:customStyle="1" w:styleId="afffff4">
    <w:name w:val="Текст Знак"/>
    <w:basedOn w:val="a3"/>
    <w:link w:val="afffff3"/>
    <w:uiPriority w:val="99"/>
    <w:semiHidden/>
    <w:rsid w:val="0098410D"/>
    <w:rPr>
      <w:rFonts w:ascii="Consolas" w:eastAsiaTheme="minorEastAsia" w:hAnsi="Consolas" w:cs="Consolas"/>
      <w:sz w:val="21"/>
      <w:szCs w:val="21"/>
    </w:rPr>
  </w:style>
  <w:style w:type="paragraph" w:styleId="afffff5">
    <w:name w:val="Salutation"/>
    <w:basedOn w:val="a2"/>
    <w:next w:val="a2"/>
    <w:link w:val="afffff6"/>
    <w:uiPriority w:val="99"/>
    <w:semiHidden/>
    <w:rsid w:val="0098410D"/>
  </w:style>
  <w:style w:type="character" w:customStyle="1" w:styleId="afffff6">
    <w:name w:val="Приветствие Знак"/>
    <w:basedOn w:val="a3"/>
    <w:link w:val="afffff5"/>
    <w:uiPriority w:val="99"/>
    <w:semiHidden/>
    <w:rsid w:val="0098410D"/>
    <w:rPr>
      <w:rFonts w:eastAsiaTheme="minorEastAsia"/>
      <w:sz w:val="24"/>
    </w:rPr>
  </w:style>
  <w:style w:type="paragraph" w:styleId="afffff7">
    <w:name w:val="Signature"/>
    <w:basedOn w:val="a2"/>
    <w:link w:val="afffff8"/>
    <w:uiPriority w:val="99"/>
    <w:semiHidden/>
    <w:rsid w:val="0098410D"/>
    <w:pPr>
      <w:ind w:left="4252"/>
    </w:pPr>
  </w:style>
  <w:style w:type="character" w:customStyle="1" w:styleId="afffff8">
    <w:name w:val="Подпись Знак"/>
    <w:basedOn w:val="a3"/>
    <w:link w:val="afffff7"/>
    <w:uiPriority w:val="99"/>
    <w:semiHidden/>
    <w:rsid w:val="0098410D"/>
    <w:rPr>
      <w:rFonts w:eastAsiaTheme="minorEastAsia"/>
      <w:sz w:val="24"/>
    </w:rPr>
  </w:style>
  <w:style w:type="table" w:styleId="16">
    <w:name w:val="Table 3D effects 1"/>
    <w:basedOn w:val="a4"/>
    <w:uiPriority w:val="99"/>
    <w:semiHidden/>
    <w:unhideWhenUsed/>
    <w:rsid w:val="0098410D"/>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98410D"/>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98410D"/>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98410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98410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98410D"/>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98410D"/>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98410D"/>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98410D"/>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98410D"/>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98410D"/>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98410D"/>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98410D"/>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8410D"/>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8410D"/>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98410D"/>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98410D"/>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98410D"/>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98410D"/>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98410D"/>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98410D"/>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98410D"/>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98410D"/>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98410D"/>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98410D"/>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98410D"/>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98410D"/>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98410D"/>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98410D"/>
    <w:pPr>
      <w:ind w:left="240" w:hanging="240"/>
    </w:pPr>
  </w:style>
  <w:style w:type="paragraph" w:styleId="afffffc">
    <w:name w:val="table of figures"/>
    <w:basedOn w:val="a2"/>
    <w:next w:val="a2"/>
    <w:uiPriority w:val="99"/>
    <w:semiHidden/>
    <w:rsid w:val="0098410D"/>
  </w:style>
  <w:style w:type="table" w:styleId="afffffd">
    <w:name w:val="Table Professional"/>
    <w:basedOn w:val="a4"/>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98410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98410D"/>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98410D"/>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98410D"/>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98410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unhideWhenUsed/>
    <w:rsid w:val="0098410D"/>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98410D"/>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98410D"/>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64393B"/>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64393B"/>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98410D"/>
    <w:pPr>
      <w:spacing w:after="100"/>
      <w:ind w:left="1680"/>
    </w:pPr>
  </w:style>
  <w:style w:type="paragraph" w:styleId="92">
    <w:name w:val="toc 9"/>
    <w:basedOn w:val="a2"/>
    <w:next w:val="a2"/>
    <w:autoRedefine/>
    <w:uiPriority w:val="99"/>
    <w:semiHidden/>
    <w:rsid w:val="0098410D"/>
    <w:pPr>
      <w:spacing w:after="100"/>
      <w:ind w:left="1920"/>
    </w:pPr>
  </w:style>
  <w:style w:type="paragraph" w:customStyle="1" w:styleId="DecHTitle">
    <w:name w:val="Dec_H_Title"/>
    <w:basedOn w:val="ECHRTitleCentre1"/>
    <w:uiPriority w:val="7"/>
    <w:semiHidden/>
    <w:qFormat/>
    <w:rsid w:val="0026503F"/>
  </w:style>
  <w:style w:type="paragraph" w:customStyle="1" w:styleId="DecList">
    <w:name w:val="Dec_List"/>
    <w:basedOn w:val="a2"/>
    <w:uiPriority w:val="9"/>
    <w:semiHidden/>
    <w:qFormat/>
    <w:rsid w:val="0026503F"/>
    <w:pPr>
      <w:spacing w:before="240"/>
      <w:ind w:left="284"/>
    </w:pPr>
    <w:rPr>
      <w:lang w:val="en-GB"/>
    </w:rPr>
  </w:style>
  <w:style w:type="paragraph" w:customStyle="1" w:styleId="ECHRFooter">
    <w:name w:val="ECHR_Footer"/>
    <w:aliases w:val="Footer_ECHR"/>
    <w:basedOn w:val="af2"/>
    <w:uiPriority w:val="57"/>
    <w:semiHidden/>
    <w:rsid w:val="0064393B"/>
    <w:pPr>
      <w:jc w:val="left"/>
    </w:pPr>
    <w:rPr>
      <w:sz w:val="8"/>
    </w:rPr>
  </w:style>
  <w:style w:type="paragraph" w:customStyle="1" w:styleId="ECHRFooterLine">
    <w:name w:val="ECHR_Footer_Line"/>
    <w:aliases w:val="Footer_Line"/>
    <w:basedOn w:val="a2"/>
    <w:next w:val="ECHRFooter"/>
    <w:uiPriority w:val="57"/>
    <w:semiHidden/>
    <w:rsid w:val="0064393B"/>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a2"/>
    <w:next w:val="ECHRPara"/>
    <w:uiPriority w:val="8"/>
    <w:semiHidden/>
    <w:qFormat/>
    <w:rsid w:val="0026503F"/>
    <w:pPr>
      <w:spacing w:after="240"/>
      <w:jc w:val="center"/>
      <w:outlineLvl w:val="0"/>
    </w:pPr>
    <w:rPr>
      <w:rFonts w:asciiTheme="majorHAnsi" w:hAnsiTheme="majorHAnsi"/>
      <w:lang w:val="en-GB"/>
    </w:rPr>
  </w:style>
  <w:style w:type="paragraph" w:customStyle="1" w:styleId="JuAppQuestion">
    <w:name w:val="Ju_App_Question"/>
    <w:basedOn w:val="a2"/>
    <w:uiPriority w:val="5"/>
    <w:semiHidden/>
    <w:qFormat/>
    <w:rsid w:val="0026503F"/>
    <w:pPr>
      <w:numPr>
        <w:numId w:val="23"/>
      </w:numPr>
      <w:jc w:val="left"/>
    </w:pPr>
    <w:rPr>
      <w:b/>
      <w:lang w:val="en-GB"/>
    </w:rPr>
  </w:style>
  <w:style w:type="paragraph" w:customStyle="1" w:styleId="JuHeaderLandscape">
    <w:name w:val="Ju_Header_Landscape"/>
    <w:basedOn w:val="ECHRHeader"/>
    <w:uiPriority w:val="4"/>
    <w:qFormat/>
    <w:rsid w:val="0026503F"/>
    <w:pPr>
      <w:tabs>
        <w:tab w:val="clear" w:pos="3686"/>
        <w:tab w:val="clear" w:pos="7371"/>
        <w:tab w:val="center" w:pos="6146"/>
        <w:tab w:val="right" w:pos="12293"/>
      </w:tabs>
    </w:pPr>
  </w:style>
  <w:style w:type="paragraph" w:customStyle="1" w:styleId="JuTitle">
    <w:name w:val="Ju_Title"/>
    <w:basedOn w:val="a2"/>
    <w:next w:val="ECHRPara"/>
    <w:uiPriority w:val="3"/>
    <w:qFormat/>
    <w:rsid w:val="0026503F"/>
    <w:pPr>
      <w:spacing w:before="720" w:after="240"/>
      <w:jc w:val="center"/>
      <w:outlineLvl w:val="0"/>
    </w:pPr>
    <w:rPr>
      <w:rFonts w:asciiTheme="majorHAnsi" w:hAnsiTheme="majorHAnsi"/>
      <w:b/>
      <w:caps/>
      <w:lang w:val="en-GB"/>
    </w:rPr>
  </w:style>
  <w:style w:type="character" w:customStyle="1" w:styleId="ECHRParaChar">
    <w:name w:val="ECHR_Para Char"/>
    <w:aliases w:val="Ju_Para Char"/>
    <w:link w:val="ECHRPara"/>
    <w:uiPriority w:val="12"/>
    <w:rsid w:val="003B0D49"/>
    <w:rPr>
      <w:rFonts w:eastAsiaTheme="minorEastAsia"/>
      <w:sz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3C710-4E07-4A56-8B43-9CC28F88AE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9C2EB0-BF6A-4263-A08E-E863EE92A250}">
  <ds:schemaRefs>
    <ds:schemaRef ds:uri="http://schemas.microsoft.com/sharepoint/v3/contenttype/forms"/>
  </ds:schemaRefs>
</ds:datastoreItem>
</file>

<file path=customXml/itemProps3.xml><?xml version="1.0" encoding="utf-8"?>
<ds:datastoreItem xmlns:ds="http://schemas.openxmlformats.org/officeDocument/2006/customXml" ds:itemID="{8FFA7D5B-3836-4EDE-A64B-B50D984B4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08E663-0CA7-4343-B9C1-673B010E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9243</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10843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2019-10-02T03:44:00Z</dcterms:created>
  <dcterms:modified xsi:type="dcterms:W3CDTF">2019-10-02T03:44:00Z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58172/14</vt:lpwstr>
  </property>
  <property fmtid="{D5CDD505-2E9C-101B-9397-08002B2CF9AE}" pid="4" name="CASEID">
    <vt:lpwstr>1069848</vt:lpwstr>
  </property>
  <property fmtid="{D5CDD505-2E9C-101B-9397-08002B2CF9AE}" pid="5" name="ContentTypeId">
    <vt:lpwstr>0x010100558EB02BDB9E204AB350EDD385B68E10</vt:lpwstr>
  </property>
</Properties>
</file>